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E1348" w14:textId="17C345DF" w:rsidR="003D6E61" w:rsidRDefault="003E6FCD" w:rsidP="00D001D5">
      <w:pPr>
        <w:pStyle w:val="Heading1"/>
      </w:pPr>
      <w:r>
        <w:t>West Bridgford Dramatic Society</w:t>
      </w:r>
    </w:p>
    <w:p w14:paraId="1FD6A2D3" w14:textId="77777777" w:rsidR="00FB315A" w:rsidRDefault="00D001D5" w:rsidP="008F5C36">
      <w:pPr>
        <w:pStyle w:val="Heading1"/>
      </w:pPr>
      <w:r>
        <w:t>Data protection policy</w:t>
      </w:r>
    </w:p>
    <w:p w14:paraId="649E7B51" w14:textId="77777777" w:rsidR="00D001D5" w:rsidRPr="00D001D5" w:rsidRDefault="00A1360D" w:rsidP="005547AA">
      <w:pPr>
        <w:pStyle w:val="Heading2"/>
      </w:pPr>
      <w:r>
        <w:t>Why</w:t>
      </w:r>
      <w:r w:rsidR="00E82287">
        <w:t xml:space="preserve"> we</w:t>
      </w:r>
      <w:r>
        <w:t xml:space="preserve"> have this policy</w:t>
      </w:r>
    </w:p>
    <w:p w14:paraId="7120EE50" w14:textId="0A5A59FC" w:rsidR="003F4490" w:rsidRDefault="003F4490" w:rsidP="00FB315A">
      <w:pPr>
        <w:pStyle w:val="BodyText"/>
      </w:pPr>
      <w:r>
        <w:t>The purpose of this policy is to set out how we co</w:t>
      </w:r>
      <w:r w:rsidR="00FE3555">
        <w:t>mply with our obligations as a Data C</w:t>
      </w:r>
      <w:r>
        <w:t xml:space="preserve">ontroller when </w:t>
      </w:r>
      <w:r w:rsidR="00FE3555">
        <w:t>Pr</w:t>
      </w:r>
      <w:r>
        <w:t xml:space="preserve">ocessing </w:t>
      </w:r>
      <w:r w:rsidR="00FE3555">
        <w:t>P</w:t>
      </w:r>
      <w:r>
        <w:t xml:space="preserve">ersonal </w:t>
      </w:r>
      <w:r w:rsidR="00FE3555">
        <w:t>D</w:t>
      </w:r>
      <w:r>
        <w:t xml:space="preserve">ata relating to the </w:t>
      </w:r>
      <w:r w:rsidR="003E6FCD">
        <w:t>Society</w:t>
      </w:r>
      <w:r>
        <w:t>.</w:t>
      </w:r>
    </w:p>
    <w:p w14:paraId="2EEDCB10" w14:textId="75DEF53C" w:rsidR="00FB315A" w:rsidRDefault="003F4490" w:rsidP="00FB315A">
      <w:pPr>
        <w:pStyle w:val="BodyText"/>
      </w:pPr>
      <w:r>
        <w:t>W</w:t>
      </w:r>
      <w:r w:rsidR="00890053">
        <w:t>e</w:t>
      </w:r>
      <w:r w:rsidR="00FB315A">
        <w:t xml:space="preserve"> need to </w:t>
      </w:r>
      <w:r w:rsidR="001C04F7">
        <w:t>Process</w:t>
      </w:r>
      <w:r w:rsidR="00F02AB8">
        <w:t xml:space="preserve"> Personal D</w:t>
      </w:r>
      <w:r w:rsidR="00FB315A">
        <w:t>ata about people who are joining</w:t>
      </w:r>
      <w:r w:rsidR="00725CE8">
        <w:t xml:space="preserve"> the </w:t>
      </w:r>
      <w:r w:rsidR="003E6FCD">
        <w:t>Society</w:t>
      </w:r>
      <w:r w:rsidR="00FB315A">
        <w:t xml:space="preserve">, members of the </w:t>
      </w:r>
      <w:r w:rsidR="003E6FCD">
        <w:t xml:space="preserve">Society </w:t>
      </w:r>
      <w:r w:rsidR="00FB315A">
        <w:t>and</w:t>
      </w:r>
      <w:r w:rsidR="00725CE8">
        <w:t xml:space="preserve"> (in some cases)</w:t>
      </w:r>
      <w:r w:rsidR="00FB315A">
        <w:t xml:space="preserve"> </w:t>
      </w:r>
      <w:r>
        <w:t xml:space="preserve">former </w:t>
      </w:r>
      <w:r w:rsidR="00FB315A">
        <w:t xml:space="preserve">members of the </w:t>
      </w:r>
      <w:r w:rsidR="003E6FCD">
        <w:t>Society</w:t>
      </w:r>
      <w:r w:rsidR="00FB315A">
        <w:t>.  We</w:t>
      </w:r>
      <w:r w:rsidR="003E6FCD">
        <w:t xml:space="preserve"> may</w:t>
      </w:r>
      <w:r w:rsidR="00FB315A">
        <w:t xml:space="preserve"> also need to </w:t>
      </w:r>
      <w:r w:rsidR="001C04F7">
        <w:t>Process</w:t>
      </w:r>
      <w:r w:rsidR="00F02AB8">
        <w:t xml:space="preserve"> Personal D</w:t>
      </w:r>
      <w:r w:rsidR="00725CE8">
        <w:t>ata about</w:t>
      </w:r>
      <w:r w:rsidR="007977D5">
        <w:t xml:space="preserve"> </w:t>
      </w:r>
      <w:r w:rsidR="00890053">
        <w:t>certain</w:t>
      </w:r>
      <w:r w:rsidR="00F02AB8">
        <w:t xml:space="preserve"> </w:t>
      </w:r>
      <w:r w:rsidR="007977D5">
        <w:t>other people</w:t>
      </w:r>
      <w:r>
        <w:t xml:space="preserve">, including </w:t>
      </w:r>
      <w:r w:rsidR="00725CE8">
        <w:t xml:space="preserve">the </w:t>
      </w:r>
      <w:r w:rsidR="00E82287">
        <w:t>spouses, civil partners, partners or dependants</w:t>
      </w:r>
      <w:r w:rsidR="00725CE8">
        <w:t xml:space="preserve"> of members</w:t>
      </w:r>
      <w:r w:rsidR="00E82287">
        <w:t>.</w:t>
      </w:r>
    </w:p>
    <w:p w14:paraId="0C670355" w14:textId="0CD2BE2D" w:rsidR="00D94799" w:rsidRDefault="007A0CBC" w:rsidP="00575D14">
      <w:pPr>
        <w:pStyle w:val="BodyText"/>
      </w:pPr>
      <w:r>
        <w:t xml:space="preserve">  </w:t>
      </w:r>
    </w:p>
    <w:p w14:paraId="704BCA81" w14:textId="77777777" w:rsidR="006F56C8" w:rsidRDefault="00D6747F" w:rsidP="006F56C8">
      <w:pPr>
        <w:pStyle w:val="Heading2"/>
      </w:pPr>
      <w:r>
        <w:t>Why</w:t>
      </w:r>
      <w:r w:rsidR="00A1360D">
        <w:t xml:space="preserve"> data protection is</w:t>
      </w:r>
      <w:r>
        <w:t xml:space="preserve"> important</w:t>
      </w:r>
    </w:p>
    <w:p w14:paraId="26A49A5F" w14:textId="77777777" w:rsidR="00A1360D" w:rsidRDefault="00A1360D" w:rsidP="006F56C8">
      <w:pPr>
        <w:pStyle w:val="BodyText2"/>
        <w:ind w:left="0"/>
      </w:pPr>
      <w:r>
        <w:t>P</w:t>
      </w:r>
      <w:r w:rsidR="008767F0">
        <w:t>rotecting the confidentiality and integrity of Personal D</w:t>
      </w:r>
      <w:r w:rsidR="00D6747F">
        <w:t xml:space="preserve">ata </w:t>
      </w:r>
      <w:r>
        <w:t>is</w:t>
      </w:r>
      <w:r w:rsidR="00D6747F">
        <w:t xml:space="preserve"> a key responsibility</w:t>
      </w:r>
      <w:r w:rsidR="008767F0">
        <w:t xml:space="preserve">.  </w:t>
      </w:r>
    </w:p>
    <w:p w14:paraId="13C2EA62" w14:textId="249B971B" w:rsidR="006F56C8" w:rsidRDefault="00A1360D" w:rsidP="006F56C8">
      <w:pPr>
        <w:pStyle w:val="BodyText2"/>
        <w:ind w:left="0"/>
      </w:pPr>
      <w:r>
        <w:t>T</w:t>
      </w:r>
      <w:r w:rsidR="006F56C8">
        <w:t>he correct and lawful treatment of Personal Data support</w:t>
      </w:r>
      <w:r w:rsidR="008767F0">
        <w:t>s</w:t>
      </w:r>
      <w:r w:rsidR="006F56C8">
        <w:t xml:space="preserve"> our relat</w:t>
      </w:r>
      <w:r w:rsidR="008767F0">
        <w:t xml:space="preserve">ionship with members.  It </w:t>
      </w:r>
      <w:r w:rsidR="006F56C8">
        <w:t>also help</w:t>
      </w:r>
      <w:r w:rsidR="008767F0">
        <w:t>s</w:t>
      </w:r>
      <w:r w:rsidR="006F56C8">
        <w:t xml:space="preserve"> to ensure that the Personal Data we hold is accurate and up to date</w:t>
      </w:r>
      <w:r>
        <w:t xml:space="preserve">.  </w:t>
      </w:r>
    </w:p>
    <w:p w14:paraId="37A66A19" w14:textId="77777777" w:rsidR="00D52E3A" w:rsidRDefault="00A1360D" w:rsidP="00D6747F">
      <w:pPr>
        <w:pStyle w:val="BodyText2"/>
        <w:ind w:left="0"/>
      </w:pPr>
      <w:r>
        <w:t>In addition, as Data Controller</w:t>
      </w:r>
      <w:r w:rsidRPr="00A1360D">
        <w:t xml:space="preserve"> we are responsible for complying with data protection law and must be able to demonstrate compliance with it.</w:t>
      </w:r>
      <w:r w:rsidR="00D52E3A">
        <w:t xml:space="preserve">  </w:t>
      </w:r>
    </w:p>
    <w:p w14:paraId="06411947" w14:textId="77777777" w:rsidR="00A1360D" w:rsidRDefault="00A1360D" w:rsidP="00D6747F">
      <w:pPr>
        <w:pStyle w:val="BodyText2"/>
        <w:ind w:left="0"/>
      </w:pPr>
      <w:r>
        <w:t>If we do not</w:t>
      </w:r>
      <w:r w:rsidR="00885013">
        <w:t xml:space="preserve"> protect the confidentiality and integrity of Personal Data</w:t>
      </w:r>
      <w:r w:rsidR="00D52E3A">
        <w:t xml:space="preserve"> or </w:t>
      </w:r>
      <w:r w:rsidR="001C04F7">
        <w:t>otherwise fail to comply with (or demonstrate compliance with) data protection laws</w:t>
      </w:r>
      <w:r>
        <w:t>, this</w:t>
      </w:r>
      <w:r w:rsidR="008767F0">
        <w:t xml:space="preserve"> </w:t>
      </w:r>
      <w:r w:rsidR="006F56C8">
        <w:t>could result in</w:t>
      </w:r>
      <w:r w:rsidR="00D6747F">
        <w:t xml:space="preserve"> any or </w:t>
      </w:r>
      <w:proofErr w:type="gramStart"/>
      <w:r w:rsidR="00D6747F">
        <w:t>all of</w:t>
      </w:r>
      <w:proofErr w:type="gramEnd"/>
      <w:r w:rsidR="00D6747F">
        <w:t xml:space="preserve"> the following:</w:t>
      </w:r>
      <w:r w:rsidR="006F56C8">
        <w:t xml:space="preserve"> </w:t>
      </w:r>
    </w:p>
    <w:p w14:paraId="07D9D294" w14:textId="65BC391A" w:rsidR="00A1360D" w:rsidRDefault="00D6747F" w:rsidP="00FE3555">
      <w:pPr>
        <w:pStyle w:val="BodyText2"/>
        <w:numPr>
          <w:ilvl w:val="0"/>
          <w:numId w:val="22"/>
        </w:numPr>
        <w:ind w:left="284" w:hanging="284"/>
      </w:pPr>
      <w:r>
        <w:t>regulatory intervention</w:t>
      </w:r>
      <w:r w:rsidR="00FE3555">
        <w:t xml:space="preserve"> and possible fines;</w:t>
      </w:r>
      <w:r w:rsidR="006F56C8">
        <w:t xml:space="preserve"> </w:t>
      </w:r>
    </w:p>
    <w:p w14:paraId="4A703DC0" w14:textId="15653CB0" w:rsidR="00A1360D" w:rsidRDefault="006F56C8" w:rsidP="00875466">
      <w:pPr>
        <w:pStyle w:val="BodyText2"/>
        <w:numPr>
          <w:ilvl w:val="0"/>
          <w:numId w:val="22"/>
        </w:numPr>
        <w:ind w:left="284" w:hanging="284"/>
      </w:pPr>
      <w:r>
        <w:t>claims for compensation from Data Subjects or bodies acting on their behalf</w:t>
      </w:r>
      <w:r w:rsidR="00D6747F">
        <w:t>;</w:t>
      </w:r>
    </w:p>
    <w:p w14:paraId="16750E51" w14:textId="7244D3FD" w:rsidR="00FE3555" w:rsidRDefault="00FE3555" w:rsidP="00875466">
      <w:pPr>
        <w:pStyle w:val="BodyText2"/>
        <w:numPr>
          <w:ilvl w:val="0"/>
          <w:numId w:val="22"/>
        </w:numPr>
        <w:ind w:left="284" w:hanging="284"/>
      </w:pPr>
      <w:r>
        <w:t xml:space="preserve">adverse publicity and </w:t>
      </w:r>
      <w:r w:rsidR="006F56C8">
        <w:t xml:space="preserve">reputational damage for </w:t>
      </w:r>
      <w:r w:rsidR="003E6FCD">
        <w:t xml:space="preserve">the Society </w:t>
      </w:r>
    </w:p>
    <w:p w14:paraId="2F992C7F" w14:textId="77777777" w:rsidR="00A66619" w:rsidRDefault="00FE3555" w:rsidP="00FA1677">
      <w:pPr>
        <w:pStyle w:val="BodyText2"/>
        <w:numPr>
          <w:ilvl w:val="0"/>
          <w:numId w:val="22"/>
        </w:numPr>
        <w:ind w:left="284" w:hanging="284"/>
      </w:pPr>
      <w:r>
        <w:t>loss of trust from members and an increase in member complaints</w:t>
      </w:r>
      <w:r w:rsidR="00A66619">
        <w:t>.</w:t>
      </w:r>
      <w:r>
        <w:t xml:space="preserve"> </w:t>
      </w:r>
    </w:p>
    <w:p w14:paraId="26E1E5E5" w14:textId="39C80E62" w:rsidR="00FA1677" w:rsidRDefault="00FA1677" w:rsidP="00A66619">
      <w:pPr>
        <w:pStyle w:val="BodyText2"/>
        <w:ind w:left="284"/>
      </w:pPr>
    </w:p>
    <w:p w14:paraId="433D5A88" w14:textId="71B56468" w:rsidR="00FA1677" w:rsidRPr="00833308" w:rsidRDefault="00FA1677" w:rsidP="00FA1677">
      <w:pPr>
        <w:pStyle w:val="BodyText1"/>
      </w:pPr>
      <w:r>
        <w:t xml:space="preserve">This policy applies to </w:t>
      </w:r>
      <w:r w:rsidRPr="007759A6">
        <w:t xml:space="preserve">the </w:t>
      </w:r>
      <w:r w:rsidR="00A66619">
        <w:t>members of the committee, past and present, and any member delegated to handle personal data</w:t>
      </w:r>
      <w:r>
        <w:rPr>
          <w:b/>
        </w:rPr>
        <w:t>.</w:t>
      </w:r>
      <w:r w:rsidR="00341885">
        <w:rPr>
          <w:b/>
        </w:rPr>
        <w:t xml:space="preserve">  </w:t>
      </w:r>
    </w:p>
    <w:p w14:paraId="23C6F32B" w14:textId="77777777" w:rsidR="00137EC7" w:rsidRDefault="00725CE8" w:rsidP="005547AA">
      <w:pPr>
        <w:pStyle w:val="Heading2"/>
      </w:pPr>
      <w:r>
        <w:t>Key terms</w:t>
      </w:r>
      <w:r w:rsidR="00FA1677">
        <w:t xml:space="preserve"> used in this policy</w:t>
      </w:r>
    </w:p>
    <w:p w14:paraId="226B7158" w14:textId="77777777" w:rsidR="005E0C83" w:rsidRPr="005E0C83" w:rsidRDefault="007D0C04" w:rsidP="007D0C04">
      <w:pPr>
        <w:pStyle w:val="BodyText2"/>
        <w:ind w:left="0"/>
      </w:pPr>
      <w:r>
        <w:t>In this policy:</w:t>
      </w:r>
    </w:p>
    <w:p w14:paraId="0EE803B4" w14:textId="77777777" w:rsidR="004A6795" w:rsidRPr="004A6795" w:rsidRDefault="004A6795" w:rsidP="007D0C04">
      <w:pPr>
        <w:pStyle w:val="BodyText2"/>
        <w:ind w:left="0"/>
      </w:pPr>
      <w:r>
        <w:rPr>
          <w:b/>
        </w:rPr>
        <w:t xml:space="preserve">Data Controller </w:t>
      </w:r>
      <w:r>
        <w:t xml:space="preserve">means anyone who, alone or jointly with others, decides the purposes and means of the </w:t>
      </w:r>
      <w:r w:rsidR="001C04F7">
        <w:t>P</w:t>
      </w:r>
      <w:r>
        <w:t>rocessing of Personal Data.</w:t>
      </w:r>
      <w:r w:rsidR="00C30F26">
        <w:t xml:space="preserve">  We are a Data Controller.  </w:t>
      </w:r>
      <w:r w:rsidR="00F1706A">
        <w:t>There can be more than one Data Controller in respect of the same Personal Data; s</w:t>
      </w:r>
      <w:r w:rsidR="00C30F26">
        <w:t xml:space="preserve">ome of our service providers </w:t>
      </w:r>
      <w:r w:rsidR="00F1706A">
        <w:t>may also be</w:t>
      </w:r>
      <w:r w:rsidR="00C30F26">
        <w:t xml:space="preserve"> Data Controllers.</w:t>
      </w:r>
    </w:p>
    <w:p w14:paraId="75E2D5D9" w14:textId="77777777" w:rsidR="004A6795" w:rsidRPr="004A6795" w:rsidRDefault="004A6795" w:rsidP="007D0C04">
      <w:pPr>
        <w:pStyle w:val="BodyText2"/>
        <w:ind w:left="0"/>
      </w:pPr>
      <w:r>
        <w:rPr>
          <w:b/>
        </w:rPr>
        <w:t xml:space="preserve">Data Processor </w:t>
      </w:r>
      <w:r>
        <w:t xml:space="preserve">means anyone who </w:t>
      </w:r>
      <w:r w:rsidR="001C04F7">
        <w:t>P</w:t>
      </w:r>
      <w:r>
        <w:t>rocesses Personal Data on behalf of a Data Controller.</w:t>
      </w:r>
      <w:r w:rsidR="00C30F26">
        <w:t xml:space="preserve">  Some of our service providers are Data Processors.  </w:t>
      </w:r>
    </w:p>
    <w:p w14:paraId="1A32CE49" w14:textId="25F6CD53" w:rsidR="00670415" w:rsidRPr="00670415" w:rsidRDefault="00105759" w:rsidP="007D0C04">
      <w:pPr>
        <w:pStyle w:val="BodyText2"/>
        <w:ind w:left="0"/>
      </w:pPr>
      <w:r>
        <w:rPr>
          <w:b/>
        </w:rPr>
        <w:t>Data S</w:t>
      </w:r>
      <w:r w:rsidR="00670415">
        <w:rPr>
          <w:b/>
        </w:rPr>
        <w:t xml:space="preserve">ubject </w:t>
      </w:r>
      <w:r w:rsidR="00670415">
        <w:t xml:space="preserve">means </w:t>
      </w:r>
      <w:r w:rsidR="00670415" w:rsidRPr="00670415">
        <w:t>an identified or</w:t>
      </w:r>
      <w:r w:rsidR="005F0F5F">
        <w:t xml:space="preserve"> identifiable</w:t>
      </w:r>
      <w:r w:rsidR="001D5954">
        <w:t xml:space="preserve"> natural</w:t>
      </w:r>
      <w:r w:rsidR="005F0F5F">
        <w:t xml:space="preserve"> person</w:t>
      </w:r>
      <w:r w:rsidR="00C30F26">
        <w:t xml:space="preserve">.  </w:t>
      </w:r>
      <w:r w:rsidR="001840E1">
        <w:t xml:space="preserve">In the context of the </w:t>
      </w:r>
      <w:r w:rsidR="003E6FCD">
        <w:t>Society</w:t>
      </w:r>
      <w:r w:rsidR="001840E1">
        <w:t xml:space="preserve">, this will usually be a person who is joining the </w:t>
      </w:r>
      <w:r w:rsidR="003E6FCD">
        <w:t>Society</w:t>
      </w:r>
      <w:r w:rsidR="001840E1">
        <w:t xml:space="preserve">, a person who is a member of the </w:t>
      </w:r>
      <w:r w:rsidR="003E6FCD">
        <w:t>Society</w:t>
      </w:r>
      <w:r w:rsidR="001840E1">
        <w:t xml:space="preserve">, a person who used to be a member of the </w:t>
      </w:r>
      <w:r w:rsidR="003E6FCD">
        <w:t>Society</w:t>
      </w:r>
    </w:p>
    <w:p w14:paraId="2A208217" w14:textId="597CA0EF" w:rsidR="007D0C04" w:rsidRPr="00670415" w:rsidRDefault="00105759" w:rsidP="007D0C04">
      <w:pPr>
        <w:pStyle w:val="BodyText2"/>
        <w:ind w:left="0"/>
        <w:rPr>
          <w:rFonts w:ascii="Arial" w:hAnsi="Arial" w:cs="Arial"/>
        </w:rPr>
      </w:pPr>
      <w:r>
        <w:rPr>
          <w:b/>
        </w:rPr>
        <w:t>Personal D</w:t>
      </w:r>
      <w:r w:rsidR="007D0C04">
        <w:rPr>
          <w:b/>
        </w:rPr>
        <w:t xml:space="preserve">ata </w:t>
      </w:r>
      <w:r w:rsidR="00670415" w:rsidRPr="00670415">
        <w:rPr>
          <w:rFonts w:ascii="Arial" w:eastAsiaTheme="minorEastAsia" w:hAnsi="Arial" w:cs="Arial"/>
          <w:color w:val="000000"/>
          <w:kern w:val="24"/>
        </w:rPr>
        <w:t>means any information</w:t>
      </w:r>
      <w:r w:rsidR="004A6795">
        <w:rPr>
          <w:rFonts w:ascii="Arial" w:eastAsiaTheme="minorEastAsia" w:hAnsi="Arial" w:cs="Arial"/>
          <w:color w:val="000000"/>
          <w:kern w:val="24"/>
        </w:rPr>
        <w:t xml:space="preserve"> </w:t>
      </w:r>
      <w:r w:rsidR="00F1706A">
        <w:rPr>
          <w:rFonts w:ascii="Arial" w:eastAsiaTheme="minorEastAsia" w:hAnsi="Arial" w:cs="Arial"/>
          <w:color w:val="000000"/>
          <w:kern w:val="24"/>
        </w:rPr>
        <w:t xml:space="preserve">(in any format, including in electronic or hard copy) </w:t>
      </w:r>
      <w:r w:rsidR="004A6795">
        <w:rPr>
          <w:rFonts w:ascii="Arial" w:eastAsiaTheme="minorEastAsia" w:hAnsi="Arial" w:cs="Arial"/>
          <w:color w:val="000000"/>
          <w:kern w:val="24"/>
        </w:rPr>
        <w:t>relating to a Data Subject who</w:t>
      </w:r>
      <w:r w:rsidR="00670415" w:rsidRPr="00670415">
        <w:rPr>
          <w:rFonts w:ascii="Arial" w:eastAsiaTheme="minorEastAsia" w:hAnsi="Arial" w:cs="Arial"/>
          <w:color w:val="000000"/>
          <w:kern w:val="24"/>
        </w:rPr>
        <w:t xml:space="preserve"> is directly or indirectly identifiable from that information.  Personal Data </w:t>
      </w:r>
      <w:r w:rsidR="00F02AB8">
        <w:rPr>
          <w:rFonts w:ascii="Arial" w:eastAsiaTheme="minorEastAsia" w:hAnsi="Arial" w:cs="Arial"/>
          <w:color w:val="000000"/>
          <w:kern w:val="24"/>
        </w:rPr>
        <w:t>may or may not name the</w:t>
      </w:r>
      <w:r w:rsidR="00670415" w:rsidRPr="00670415">
        <w:rPr>
          <w:rFonts w:ascii="Arial" w:eastAsiaTheme="minorEastAsia" w:hAnsi="Arial" w:cs="Arial"/>
          <w:color w:val="000000"/>
          <w:kern w:val="24"/>
        </w:rPr>
        <w:t xml:space="preserve"> Data Subject.  However, if, taken together with other information that the </w:t>
      </w:r>
      <w:r w:rsidR="003E6FCD">
        <w:rPr>
          <w:rFonts w:ascii="Arial" w:eastAsiaTheme="minorEastAsia" w:hAnsi="Arial" w:cs="Arial"/>
          <w:color w:val="000000"/>
          <w:kern w:val="24"/>
        </w:rPr>
        <w:t>Society</w:t>
      </w:r>
      <w:r w:rsidR="00670415" w:rsidRPr="00670415">
        <w:rPr>
          <w:rFonts w:ascii="Arial" w:eastAsiaTheme="minorEastAsia" w:hAnsi="Arial" w:cs="Arial"/>
          <w:color w:val="000000"/>
          <w:kern w:val="24"/>
        </w:rPr>
        <w:t xml:space="preserve"> has, a Data Subject is identifiable, that information will be deemed to be Personal Data</w:t>
      </w:r>
      <w:r w:rsidR="00670415">
        <w:rPr>
          <w:rFonts w:ascii="Arial" w:eastAsiaTheme="minorEastAsia" w:hAnsi="Arial" w:cs="Arial"/>
          <w:color w:val="000000"/>
          <w:kern w:val="24"/>
        </w:rPr>
        <w:t>.</w:t>
      </w:r>
      <w:r w:rsidR="005E0C83">
        <w:rPr>
          <w:rFonts w:ascii="Arial" w:eastAsiaTheme="minorEastAsia" w:hAnsi="Arial" w:cs="Arial"/>
          <w:color w:val="000000"/>
          <w:kern w:val="24"/>
        </w:rPr>
        <w:t xml:space="preserve">   It can be factual (for example, a name, address or date of birth), or a decision or opinion about a person, their actions and behaviour.</w:t>
      </w:r>
    </w:p>
    <w:p w14:paraId="7F423BBA" w14:textId="77777777" w:rsidR="00A66619" w:rsidRDefault="004D58B6" w:rsidP="00A66619">
      <w:pPr>
        <w:pStyle w:val="BodyText2"/>
        <w:ind w:left="0"/>
      </w:pPr>
      <w:r>
        <w:rPr>
          <w:b/>
        </w:rPr>
        <w:t xml:space="preserve">Processing </w:t>
      </w:r>
      <w:r>
        <w:t>means any activity that involves</w:t>
      </w:r>
      <w:r w:rsidRPr="00670415">
        <w:t xml:space="preserve"> use o</w:t>
      </w:r>
      <w:r>
        <w:t>f Personal Data.  It includes collecting</w:t>
      </w:r>
      <w:r w:rsidRPr="00670415">
        <w:t xml:space="preserve">, recording, holding, </w:t>
      </w:r>
      <w:r>
        <w:t xml:space="preserve">transferring, organising, amending, retrieving, </w:t>
      </w:r>
      <w:r w:rsidRPr="00670415">
        <w:t>viewing information on a screen, storing it on a back-up server or printing or carrying out any other operatio</w:t>
      </w:r>
      <w:r>
        <w:t>n on the data</w:t>
      </w:r>
      <w:r w:rsidRPr="00670415">
        <w:t>. Even the act of dest</w:t>
      </w:r>
      <w:r>
        <w:t xml:space="preserve">roying or erasing data will be Processing.  </w:t>
      </w:r>
      <w:r w:rsidRPr="00BC60A7">
        <w:rPr>
          <w:b/>
        </w:rPr>
        <w:t>Process</w:t>
      </w:r>
      <w:r>
        <w:rPr>
          <w:b/>
        </w:rPr>
        <w:t>, Processes</w:t>
      </w:r>
      <w:r>
        <w:t xml:space="preserve"> and </w:t>
      </w:r>
      <w:r w:rsidRPr="00BC60A7">
        <w:rPr>
          <w:b/>
        </w:rPr>
        <w:t>Processed</w:t>
      </w:r>
      <w:r>
        <w:t xml:space="preserve"> shall be construed accordingly.</w:t>
      </w:r>
    </w:p>
    <w:p w14:paraId="3C2B6F58" w14:textId="2C28C4DA" w:rsidR="007D0C04" w:rsidRDefault="00A66619" w:rsidP="007D0C04">
      <w:pPr>
        <w:pStyle w:val="BodyText2"/>
        <w:ind w:left="0"/>
      </w:pPr>
      <w:r w:rsidRPr="00A66619">
        <w:rPr>
          <w:b/>
        </w:rPr>
        <w:t xml:space="preserve"> </w:t>
      </w:r>
      <w:r>
        <w:rPr>
          <w:b/>
        </w:rPr>
        <w:t>Special Categories of Personal Data</w:t>
      </w:r>
      <w:r>
        <w:t xml:space="preserve"> means Personal Data relating to</w:t>
      </w:r>
      <w:r w:rsidRPr="00670415">
        <w:t xml:space="preserve"> racial or ethnic origin, political opinions, religious or philosophical beliefs, trade union membership, genetic data, biometric data for the purposes of uniquely iden</w:t>
      </w:r>
      <w:r>
        <w:t>tifying an individual</w:t>
      </w:r>
      <w:r w:rsidRPr="00670415">
        <w:t xml:space="preserve">, data concerning health, sex life or sexual orientation.  </w:t>
      </w:r>
      <w:r>
        <w:t xml:space="preserve">Special </w:t>
      </w:r>
      <w:r>
        <w:lastRenderedPageBreak/>
        <w:t>Categories of Personal Data are subject to additional protection, as set out in this policy.</w:t>
      </w:r>
    </w:p>
    <w:p w14:paraId="20583E78" w14:textId="1C3142B3" w:rsidR="004D58B6" w:rsidRDefault="003E6FCD" w:rsidP="007D0C04">
      <w:pPr>
        <w:pStyle w:val="BodyText2"/>
        <w:ind w:left="0"/>
      </w:pPr>
      <w:r>
        <w:rPr>
          <w:b/>
        </w:rPr>
        <w:t>Society</w:t>
      </w:r>
      <w:r w:rsidR="004D58B6">
        <w:rPr>
          <w:b/>
        </w:rPr>
        <w:t xml:space="preserve"> </w:t>
      </w:r>
      <w:r w:rsidR="004D58B6">
        <w:t xml:space="preserve">means the </w:t>
      </w:r>
      <w:r>
        <w:t>West Bridgford Dramatic Society</w:t>
      </w:r>
    </w:p>
    <w:p w14:paraId="09285CBD" w14:textId="77777777" w:rsidR="005E0C83" w:rsidRDefault="0053007F" w:rsidP="00FB315A">
      <w:pPr>
        <w:pStyle w:val="Heading2"/>
      </w:pPr>
      <w:r>
        <w:t>D</w:t>
      </w:r>
      <w:r w:rsidR="00E82287">
        <w:t>ata protection law</w:t>
      </w:r>
    </w:p>
    <w:p w14:paraId="6C7A640C" w14:textId="090B68EC" w:rsidR="00A3146A" w:rsidRDefault="00866B95" w:rsidP="00FB315A">
      <w:pPr>
        <w:pStyle w:val="BodyText"/>
      </w:pPr>
      <w:r w:rsidRPr="00866B95">
        <w:t xml:space="preserve">When we </w:t>
      </w:r>
      <w:r w:rsidR="001C04F7">
        <w:t>P</w:t>
      </w:r>
      <w:r w:rsidRPr="00866B95">
        <w:t xml:space="preserve">rocess Personal Data, we will comply with </w:t>
      </w:r>
      <w:r>
        <w:t xml:space="preserve">data protection law.  </w:t>
      </w:r>
    </w:p>
    <w:p w14:paraId="2E5D12B4" w14:textId="7BAA7AA8" w:rsidR="007977D5" w:rsidRDefault="007305F7" w:rsidP="00866B95">
      <w:pPr>
        <w:pStyle w:val="BodyText1"/>
      </w:pPr>
      <w:r>
        <w:t>Data protection law</w:t>
      </w:r>
      <w:r w:rsidR="007977D5">
        <w:t xml:space="preserve"> is based on a set of core princi</w:t>
      </w:r>
      <w:r w:rsidR="00570083">
        <w:t xml:space="preserve">ples.  </w:t>
      </w:r>
      <w:r w:rsidR="0064709D">
        <w:t xml:space="preserve">The </w:t>
      </w:r>
      <w:r w:rsidR="00725CE8">
        <w:t>principles</w:t>
      </w:r>
      <w:r w:rsidR="0064709D">
        <w:t xml:space="preserve"> are that Personal D</w:t>
      </w:r>
      <w:r w:rsidR="007977D5">
        <w:t>ata must be:</w:t>
      </w:r>
    </w:p>
    <w:p w14:paraId="43A33E0F" w14:textId="1A4C580D" w:rsidR="007977D5" w:rsidRDefault="007305F7" w:rsidP="00875466">
      <w:pPr>
        <w:pStyle w:val="BodyText"/>
        <w:numPr>
          <w:ilvl w:val="0"/>
          <w:numId w:val="19"/>
        </w:numPr>
        <w:tabs>
          <w:tab w:val="left" w:pos="426"/>
        </w:tabs>
        <w:ind w:left="284" w:hanging="284"/>
      </w:pPr>
      <w:r>
        <w:t>p</w:t>
      </w:r>
      <w:r w:rsidR="007977D5">
        <w:t>rocessed lawfully, fairly and in a transparent manner;</w:t>
      </w:r>
    </w:p>
    <w:p w14:paraId="6890A7E7" w14:textId="27B5A9F4" w:rsidR="007977D5" w:rsidRDefault="007305F7" w:rsidP="00875466">
      <w:pPr>
        <w:pStyle w:val="BodyText"/>
        <w:numPr>
          <w:ilvl w:val="0"/>
          <w:numId w:val="19"/>
        </w:numPr>
        <w:tabs>
          <w:tab w:val="left" w:pos="426"/>
        </w:tabs>
        <w:ind w:left="284" w:hanging="284"/>
      </w:pPr>
      <w:r>
        <w:t>c</w:t>
      </w:r>
      <w:r w:rsidR="007977D5">
        <w:t>ollected for specified, explicit and legitimate purpo</w:t>
      </w:r>
      <w:r w:rsidR="002213FC">
        <w:t xml:space="preserve">ses and only </w:t>
      </w:r>
      <w:r w:rsidR="001C04F7">
        <w:t>P</w:t>
      </w:r>
      <w:r w:rsidR="002213FC">
        <w:t>rocessed</w:t>
      </w:r>
      <w:r w:rsidR="007977D5">
        <w:t xml:space="preserve"> in ways that are consistent with those purposes;</w:t>
      </w:r>
    </w:p>
    <w:p w14:paraId="10863CAF" w14:textId="13CD4E10" w:rsidR="007977D5" w:rsidRDefault="007305F7" w:rsidP="00875466">
      <w:pPr>
        <w:pStyle w:val="BodyText"/>
        <w:numPr>
          <w:ilvl w:val="0"/>
          <w:numId w:val="19"/>
        </w:numPr>
        <w:tabs>
          <w:tab w:val="left" w:pos="426"/>
        </w:tabs>
        <w:ind w:left="284" w:hanging="284"/>
      </w:pPr>
      <w:r>
        <w:t>a</w:t>
      </w:r>
      <w:r w:rsidR="007977D5">
        <w:t>dequate,</w:t>
      </w:r>
      <w:r w:rsidR="00874EF8">
        <w:t xml:space="preserve"> relev</w:t>
      </w:r>
      <w:r w:rsidR="0064709D">
        <w:t>ant and limited to what</w:t>
      </w:r>
      <w:r w:rsidR="00874EF8">
        <w:t xml:space="preserve"> is necessary for</w:t>
      </w:r>
      <w:r w:rsidR="007977D5">
        <w:t xml:space="preserve"> th</w:t>
      </w:r>
      <w:r w:rsidR="0064709D">
        <w:t>e purposes for which the Personal D</w:t>
      </w:r>
      <w:r w:rsidR="00874EF8">
        <w:t>ata is</w:t>
      </w:r>
      <w:r w:rsidR="007977D5">
        <w:t xml:space="preserve"> being </w:t>
      </w:r>
      <w:r w:rsidR="001C04F7">
        <w:t>P</w:t>
      </w:r>
      <w:r w:rsidR="007977D5">
        <w:t>rocessed;</w:t>
      </w:r>
    </w:p>
    <w:p w14:paraId="08D2D168" w14:textId="68FF777F" w:rsidR="007977D5" w:rsidRDefault="007305F7" w:rsidP="00875466">
      <w:pPr>
        <w:pStyle w:val="BodyText"/>
        <w:numPr>
          <w:ilvl w:val="0"/>
          <w:numId w:val="19"/>
        </w:numPr>
        <w:tabs>
          <w:tab w:val="left" w:pos="426"/>
        </w:tabs>
        <w:ind w:left="284" w:hanging="284"/>
      </w:pPr>
      <w:r>
        <w:t>a</w:t>
      </w:r>
      <w:r w:rsidR="007977D5">
        <w:t>ccurate and, where necessary, kept up to date;</w:t>
      </w:r>
    </w:p>
    <w:p w14:paraId="1AB82F5E" w14:textId="67B0537B" w:rsidR="007977D5" w:rsidRDefault="007305F7" w:rsidP="00875466">
      <w:pPr>
        <w:pStyle w:val="BodyText"/>
        <w:numPr>
          <w:ilvl w:val="0"/>
          <w:numId w:val="19"/>
        </w:numPr>
        <w:ind w:left="284" w:hanging="284"/>
      </w:pPr>
      <w:r>
        <w:t>k</w:t>
      </w:r>
      <w:r w:rsidR="0064709D">
        <w:t>ept in a form which does not</w:t>
      </w:r>
      <w:r w:rsidR="007977D5">
        <w:t xml:space="preserve"> allow individuals to be identified for any longer than is necessary for the purposes for which the </w:t>
      </w:r>
      <w:r w:rsidR="0064709D">
        <w:t>Personal D</w:t>
      </w:r>
      <w:r w:rsidR="00874EF8">
        <w:t>ata is being</w:t>
      </w:r>
      <w:r w:rsidR="007977D5">
        <w:t xml:space="preserve"> </w:t>
      </w:r>
      <w:r w:rsidR="001C04F7">
        <w:t>P</w:t>
      </w:r>
      <w:r w:rsidR="007977D5">
        <w:t>rocessed;</w:t>
      </w:r>
    </w:p>
    <w:p w14:paraId="26FDDF8C" w14:textId="02496BB0" w:rsidR="00AB5C35" w:rsidRDefault="007305F7" w:rsidP="00875466">
      <w:pPr>
        <w:pStyle w:val="BodyText"/>
        <w:numPr>
          <w:ilvl w:val="0"/>
          <w:numId w:val="19"/>
        </w:numPr>
        <w:ind w:left="284" w:hanging="284"/>
      </w:pPr>
      <w:r>
        <w:t>p</w:t>
      </w:r>
      <w:r w:rsidR="00F734B7">
        <w:t>rocessed</w:t>
      </w:r>
      <w:r w:rsidR="00874EF8">
        <w:t xml:space="preserve"> in a way that ensures </w:t>
      </w:r>
      <w:r w:rsidR="00F734B7">
        <w:t>the</w:t>
      </w:r>
      <w:r w:rsidR="00AB5C35">
        <w:t xml:space="preserve"> se</w:t>
      </w:r>
      <w:r w:rsidR="00F734B7">
        <w:t>curity, integrity and confidentiality of the Personal Data by using appropriate technical and organisational measures to protect against unauthorised or unlawful Processing and against accidental loss, destruction or damage; and</w:t>
      </w:r>
    </w:p>
    <w:p w14:paraId="7475D2C0" w14:textId="2EAFE878" w:rsidR="00F734B7" w:rsidRPr="007977D5" w:rsidRDefault="007305F7" w:rsidP="00875466">
      <w:pPr>
        <w:pStyle w:val="BodyText"/>
        <w:numPr>
          <w:ilvl w:val="0"/>
          <w:numId w:val="19"/>
        </w:numPr>
        <w:ind w:left="284" w:hanging="284"/>
      </w:pPr>
      <w:r>
        <w:t>n</w:t>
      </w:r>
      <w:r w:rsidR="00F734B7">
        <w:t>ot transferred to another country without appropriate safeguards being put in place.</w:t>
      </w:r>
    </w:p>
    <w:p w14:paraId="6723083C" w14:textId="77777777" w:rsidR="00F734B7" w:rsidRDefault="00866B95" w:rsidP="007D0C04">
      <w:pPr>
        <w:pStyle w:val="BodyText1"/>
      </w:pPr>
      <w:r w:rsidRPr="00866B95">
        <w:t>We will comply with these principles an</w:t>
      </w:r>
      <w:r>
        <w:t>d the</w:t>
      </w:r>
      <w:r w:rsidRPr="00866B95">
        <w:t xml:space="preserve"> requirements that support them.   </w:t>
      </w:r>
    </w:p>
    <w:p w14:paraId="7FDA9CB6" w14:textId="77777777" w:rsidR="00622B3D" w:rsidRDefault="00D67D42" w:rsidP="005547AA">
      <w:pPr>
        <w:pStyle w:val="Heading2"/>
      </w:pPr>
      <w:r>
        <w:t>L</w:t>
      </w:r>
      <w:r w:rsidR="00E93E47">
        <w:t>awful</w:t>
      </w:r>
      <w:r w:rsidR="008516A2">
        <w:t xml:space="preserve"> </w:t>
      </w:r>
      <w:r w:rsidR="001C04F7">
        <w:t>P</w:t>
      </w:r>
      <w:r>
        <w:t>rocessing</w:t>
      </w:r>
    </w:p>
    <w:p w14:paraId="00BAE67C" w14:textId="77777777" w:rsidR="00D469D9" w:rsidRDefault="00346557" w:rsidP="007D0C04">
      <w:pPr>
        <w:pStyle w:val="BodyText2"/>
        <w:ind w:left="0"/>
      </w:pPr>
      <w:r>
        <w:t xml:space="preserve">We will </w:t>
      </w:r>
      <w:r w:rsidR="001C04F7">
        <w:t>P</w:t>
      </w:r>
      <w:r>
        <w:t xml:space="preserve">rocess Personal Data lawfully.  By this we mean that we will only </w:t>
      </w:r>
      <w:r w:rsidR="001C04F7">
        <w:t>P</w:t>
      </w:r>
      <w:r>
        <w:t>rocess Personal Data</w:t>
      </w:r>
      <w:r w:rsidR="00D469D9">
        <w:t xml:space="preserve"> o</w:t>
      </w:r>
      <w:r>
        <w:t>n</w:t>
      </w:r>
      <w:r w:rsidR="003439F4">
        <w:t xml:space="preserve"> </w:t>
      </w:r>
      <w:r w:rsidR="00D469D9">
        <w:t xml:space="preserve">grounds </w:t>
      </w:r>
      <w:r w:rsidR="00A76B48">
        <w:t xml:space="preserve">that are </w:t>
      </w:r>
      <w:r w:rsidR="00D469D9">
        <w:t xml:space="preserve">permitted by data protection law.  </w:t>
      </w:r>
    </w:p>
    <w:p w14:paraId="1D28D9F9" w14:textId="2BE01F01" w:rsidR="00D469D9" w:rsidRDefault="00D469D9" w:rsidP="00D469D9">
      <w:pPr>
        <w:pStyle w:val="BodyText2"/>
        <w:ind w:left="0"/>
      </w:pPr>
      <w:r>
        <w:t>For Personal Data other than Special Categories of Personal Data</w:t>
      </w:r>
      <w:r w:rsidR="003439F4">
        <w:t xml:space="preserve">, the grounds </w:t>
      </w:r>
      <w:r w:rsidR="003439F4">
        <w:t>permitted by data protection law inc</w:t>
      </w:r>
      <w:r w:rsidR="00A76B48">
        <w:t>lude the grounds</w:t>
      </w:r>
      <w:r>
        <w:t xml:space="preserve"> that</w:t>
      </w:r>
      <w:r w:rsidR="003439F4">
        <w:t xml:space="preserve"> the</w:t>
      </w:r>
      <w:r>
        <w:t xml:space="preserve"> Processing is necessary for us to comply with our legal obligations as </w:t>
      </w:r>
      <w:r w:rsidR="003E6FCD">
        <w:t xml:space="preserve">a </w:t>
      </w:r>
      <w:proofErr w:type="gramStart"/>
      <w:r w:rsidR="003E6FCD">
        <w:t>Society</w:t>
      </w:r>
      <w:r>
        <w:t>, or</w:t>
      </w:r>
      <w:proofErr w:type="gramEnd"/>
      <w:r>
        <w:t xml:space="preserve"> is necessary for the purposes of legitimate interests pursued by us or </w:t>
      </w:r>
      <w:r w:rsidR="003439F4">
        <w:t xml:space="preserve">by </w:t>
      </w:r>
      <w:r>
        <w:t>a third party.</w:t>
      </w:r>
    </w:p>
    <w:p w14:paraId="433EDE67" w14:textId="77777777" w:rsidR="00D469D9" w:rsidRDefault="00D469D9" w:rsidP="007D0C04">
      <w:pPr>
        <w:pStyle w:val="BodyText2"/>
        <w:ind w:left="0"/>
      </w:pPr>
      <w:commentRangeStart w:id="0"/>
      <w:r>
        <w:t>For Special Categories o</w:t>
      </w:r>
      <w:r w:rsidR="003439F4">
        <w:t>f Personal Data, the grounds permitted by data protection law</w:t>
      </w:r>
      <w:r>
        <w:t xml:space="preserve"> include that the Data Subject has giv</w:t>
      </w:r>
      <w:r w:rsidR="003439F4">
        <w:t>en their explicit consent to</w:t>
      </w:r>
      <w:r>
        <w:t xml:space="preserve"> Processing for one or more specified purposes, or</w:t>
      </w:r>
      <w:r w:rsidR="003439F4">
        <w:t xml:space="preserve"> that</w:t>
      </w:r>
      <w:r>
        <w:t xml:space="preserve"> the Processing is necessary for reasons of 'substantial public inte</w:t>
      </w:r>
      <w:r w:rsidR="00A76B48">
        <w:t>rest' within the meaning of a specific</w:t>
      </w:r>
      <w:r w:rsidR="003439F4">
        <w:t xml:space="preserve"> exemption that applies to</w:t>
      </w:r>
      <w:r>
        <w:t xml:space="preserve"> pension scheme</w:t>
      </w:r>
      <w:r w:rsidR="003439F4">
        <w:t>s).</w:t>
      </w:r>
      <w:commentRangeEnd w:id="0"/>
      <w:r w:rsidR="00B370FA">
        <w:rPr>
          <w:rStyle w:val="CommentReference"/>
        </w:rPr>
        <w:commentReference w:id="0"/>
      </w:r>
    </w:p>
    <w:p w14:paraId="0173C1BC" w14:textId="77777777" w:rsidR="00F319F0" w:rsidRDefault="008516A2" w:rsidP="00F319F0">
      <w:pPr>
        <w:pStyle w:val="Heading2"/>
      </w:pPr>
      <w:r>
        <w:t>Fairness and t</w:t>
      </w:r>
      <w:r w:rsidR="00D67D42">
        <w:t>ransparency</w:t>
      </w:r>
    </w:p>
    <w:p w14:paraId="50DBFD39" w14:textId="77777777" w:rsidR="00F319F0" w:rsidRDefault="00A97DD7" w:rsidP="00F319F0">
      <w:pPr>
        <w:pStyle w:val="BodyText2"/>
        <w:ind w:left="0"/>
      </w:pPr>
      <w:r>
        <w:t xml:space="preserve">We will </w:t>
      </w:r>
      <w:r w:rsidR="001C04F7">
        <w:t>P</w:t>
      </w:r>
      <w:r>
        <w:t xml:space="preserve">rocess </w:t>
      </w:r>
      <w:r w:rsidR="00F249C1">
        <w:t>P</w:t>
      </w:r>
      <w:r>
        <w:t>ersonal D</w:t>
      </w:r>
      <w:r w:rsidR="000B6887">
        <w:t xml:space="preserve">ata in a </w:t>
      </w:r>
      <w:r w:rsidR="00F3709B">
        <w:rPr>
          <w:b/>
        </w:rPr>
        <w:t xml:space="preserve">fair </w:t>
      </w:r>
      <w:r w:rsidR="00F3709B">
        <w:t xml:space="preserve">and </w:t>
      </w:r>
      <w:r w:rsidR="000B6887">
        <w:rPr>
          <w:b/>
        </w:rPr>
        <w:t xml:space="preserve">transparent </w:t>
      </w:r>
      <w:r>
        <w:t>manner.  To achieve this, we will provide Data Subjects</w:t>
      </w:r>
      <w:r w:rsidR="00F249C1">
        <w:t xml:space="preserve"> with</w:t>
      </w:r>
      <w:r w:rsidR="00F319F0">
        <w:t xml:space="preserve"> </w:t>
      </w:r>
      <w:r w:rsidR="00F249C1">
        <w:t>a detailed privacy notice that meets the requirements of data protection law.</w:t>
      </w:r>
      <w:r w:rsidR="00D84D1F">
        <w:t xml:space="preserve"> </w:t>
      </w:r>
    </w:p>
    <w:p w14:paraId="228E48D4" w14:textId="77777777" w:rsidR="00A26905" w:rsidRDefault="00E8452C" w:rsidP="00F319F0">
      <w:pPr>
        <w:pStyle w:val="BodyText2"/>
        <w:ind w:left="0"/>
      </w:pPr>
      <w:r>
        <w:t>If we (or one of our Data Processors)</w:t>
      </w:r>
      <w:r w:rsidR="00CC50F8">
        <w:t xml:space="preserve"> collect Personal D</w:t>
      </w:r>
      <w:r>
        <w:t>ata directly from a Data Subject, we (or the Data Processor on our behalf)</w:t>
      </w:r>
      <w:r w:rsidR="00A97DD7">
        <w:t xml:space="preserve"> will provide them with the</w:t>
      </w:r>
      <w:r>
        <w:t xml:space="preserve"> detailed pr</w:t>
      </w:r>
      <w:r w:rsidR="00A97DD7">
        <w:t>ivacy notice.  The notice will be provided</w:t>
      </w:r>
      <w:r>
        <w:t xml:space="preserve"> before or at the same time as we ask for the Personal Data.</w:t>
      </w:r>
      <w:r w:rsidR="00CC50F8">
        <w:t xml:space="preserve">  If the Data Subject has already received a detailed privacy notice, we will remind them of it and where they can find it.</w:t>
      </w:r>
    </w:p>
    <w:p w14:paraId="478CB925" w14:textId="2546D70D" w:rsidR="00085ADD" w:rsidRDefault="00CC50F8" w:rsidP="00DB7A50">
      <w:pPr>
        <w:pStyle w:val="BodyText2"/>
        <w:ind w:left="0"/>
      </w:pPr>
      <w:r>
        <w:t xml:space="preserve">If we (or one </w:t>
      </w:r>
      <w:r w:rsidR="009F2592">
        <w:t>of our Data Processors) receive Personal Data about Data Subject</w:t>
      </w:r>
      <w:r w:rsidR="004E3852">
        <w:t>s</w:t>
      </w:r>
      <w:r w:rsidR="009F2592">
        <w:t xml:space="preserve"> from another source,</w:t>
      </w:r>
      <w:r w:rsidR="001B1775">
        <w:t xml:space="preserve"> </w:t>
      </w:r>
      <w:r w:rsidR="00A97DD7">
        <w:t xml:space="preserve">then </w:t>
      </w:r>
      <w:r w:rsidR="004E3852">
        <w:t xml:space="preserve">we need to make sure that this is addressed in our privacy notice.  </w:t>
      </w:r>
    </w:p>
    <w:p w14:paraId="423BABD5" w14:textId="77777777" w:rsidR="009035AF" w:rsidRDefault="001C04F7" w:rsidP="009035AF">
      <w:pPr>
        <w:pStyle w:val="Heading2"/>
      </w:pPr>
      <w:r>
        <w:t>Processing</w:t>
      </w:r>
      <w:r w:rsidR="00E31010">
        <w:t xml:space="preserve"> for s</w:t>
      </w:r>
      <w:r w:rsidR="009035AF">
        <w:t>pecified, explicit and legitimate purposes</w:t>
      </w:r>
    </w:p>
    <w:p w14:paraId="063BE0ED" w14:textId="77777777" w:rsidR="009035AF" w:rsidRDefault="00216A21" w:rsidP="009035AF">
      <w:pPr>
        <w:pStyle w:val="BodyText2"/>
        <w:ind w:left="0"/>
      </w:pPr>
      <w:r>
        <w:t>We will</w:t>
      </w:r>
      <w:r w:rsidR="009035AF">
        <w:t xml:space="preserve"> only collect Personal Data for specified, explicit and legiti</w:t>
      </w:r>
      <w:r>
        <w:t xml:space="preserve">mate purposes and </w:t>
      </w:r>
      <w:r w:rsidR="000D579C">
        <w:t xml:space="preserve">we </w:t>
      </w:r>
      <w:r>
        <w:t>will not</w:t>
      </w:r>
      <w:r w:rsidR="009035AF">
        <w:t xml:space="preserve"> </w:t>
      </w:r>
      <w:r w:rsidR="001C04F7">
        <w:t>P</w:t>
      </w:r>
      <w:r w:rsidR="009035AF">
        <w:t>rocess it in any way that is incompatible with those purposes.</w:t>
      </w:r>
    </w:p>
    <w:p w14:paraId="42308FB5" w14:textId="77777777" w:rsidR="009035AF" w:rsidRDefault="009035AF" w:rsidP="009035AF">
      <w:pPr>
        <w:pStyle w:val="BodyText2"/>
        <w:ind w:left="0"/>
      </w:pPr>
      <w:r>
        <w:t>The</w:t>
      </w:r>
      <w:r w:rsidR="00216A21" w:rsidRPr="00216A21">
        <w:t xml:space="preserve"> </w:t>
      </w:r>
      <w:r w:rsidR="00216A21">
        <w:t xml:space="preserve">purposes for which we currently </w:t>
      </w:r>
      <w:r w:rsidR="001C04F7">
        <w:t>Process</w:t>
      </w:r>
      <w:r w:rsidR="00216A21">
        <w:t xml:space="preserve"> Personal Data are set out in the</w:t>
      </w:r>
      <w:r>
        <w:t xml:space="preserve"> </w:t>
      </w:r>
      <w:r>
        <w:rPr>
          <w:b/>
        </w:rPr>
        <w:t xml:space="preserve">"How do we use your personal data" </w:t>
      </w:r>
      <w:r>
        <w:t>section of o</w:t>
      </w:r>
      <w:r w:rsidR="00216A21">
        <w:t>ur separate privacy notice</w:t>
      </w:r>
      <w:r>
        <w:t xml:space="preserve">.  </w:t>
      </w:r>
    </w:p>
    <w:p w14:paraId="5C05E1A7" w14:textId="66F90DBD" w:rsidR="004E3852" w:rsidRDefault="004E3852" w:rsidP="004E3852">
      <w:pPr>
        <w:pStyle w:val="BodyText2"/>
        <w:ind w:left="0"/>
      </w:pPr>
      <w:r>
        <w:t xml:space="preserve">If we think we will </w:t>
      </w:r>
      <w:r w:rsidRPr="009035AF">
        <w:t xml:space="preserve">need to </w:t>
      </w:r>
      <w:r>
        <w:t>P</w:t>
      </w:r>
      <w:r w:rsidRPr="009035AF">
        <w:t xml:space="preserve">rocess Personal Data in a new way or for a new purpose, </w:t>
      </w:r>
      <w:r>
        <w:t xml:space="preserve">then </w:t>
      </w:r>
      <w:r w:rsidRPr="009035AF">
        <w:t>we will</w:t>
      </w:r>
      <w:r>
        <w:t xml:space="preserve"> take legal advice.  </w:t>
      </w:r>
    </w:p>
    <w:p w14:paraId="0F67242F" w14:textId="77777777" w:rsidR="0096520A" w:rsidRDefault="004B764D" w:rsidP="0096520A">
      <w:pPr>
        <w:pStyle w:val="Heading2"/>
      </w:pPr>
      <w:r>
        <w:lastRenderedPageBreak/>
        <w:t>Data that is a</w:t>
      </w:r>
      <w:r w:rsidR="0096520A">
        <w:t>dequate, relevant and non-excessive</w:t>
      </w:r>
    </w:p>
    <w:p w14:paraId="02E3DCF8" w14:textId="77777777" w:rsidR="004B764D" w:rsidRDefault="0096520A" w:rsidP="00715A68">
      <w:pPr>
        <w:pStyle w:val="BodyText2"/>
        <w:ind w:left="0"/>
      </w:pPr>
      <w:r>
        <w:t xml:space="preserve">We will only </w:t>
      </w:r>
      <w:r w:rsidR="004B764D">
        <w:t>collect Personal Data that is a</w:t>
      </w:r>
      <w:r w:rsidR="004B764D" w:rsidRPr="004B764D">
        <w:t>dequate, relevant and limited to what is necessary for the purp</w:t>
      </w:r>
      <w:r w:rsidR="004B764D">
        <w:t>oses for which the data</w:t>
      </w:r>
      <w:r w:rsidR="004B764D" w:rsidRPr="004B764D">
        <w:t xml:space="preserve"> is being </w:t>
      </w:r>
      <w:r w:rsidR="001D5954">
        <w:t>P</w:t>
      </w:r>
      <w:r w:rsidR="004B764D" w:rsidRPr="004B764D">
        <w:t>rocessed</w:t>
      </w:r>
      <w:r w:rsidR="004B764D">
        <w:t>.</w:t>
      </w:r>
    </w:p>
    <w:p w14:paraId="7AA0CAEA" w14:textId="77777777" w:rsidR="009035AF" w:rsidRDefault="004B764D" w:rsidP="00715A68">
      <w:pPr>
        <w:pStyle w:val="BodyText2"/>
        <w:ind w:left="0"/>
      </w:pPr>
      <w:r>
        <w:t>T</w:t>
      </w:r>
      <w:r w:rsidR="0096520A">
        <w:t xml:space="preserve">he types of Personal Data that </w:t>
      </w:r>
      <w:r>
        <w:t xml:space="preserve">we currently </w:t>
      </w:r>
      <w:r w:rsidR="001D5954">
        <w:t>P</w:t>
      </w:r>
      <w:r>
        <w:t xml:space="preserve">rocess </w:t>
      </w:r>
      <w:r w:rsidR="0096520A">
        <w:t xml:space="preserve">are listed in the </w:t>
      </w:r>
      <w:r w:rsidR="0096520A">
        <w:rPr>
          <w:b/>
        </w:rPr>
        <w:t xml:space="preserve">"Personal data we </w:t>
      </w:r>
      <w:r w:rsidR="001D5954">
        <w:rPr>
          <w:b/>
        </w:rPr>
        <w:t>P</w:t>
      </w:r>
      <w:r w:rsidR="0096520A">
        <w:rPr>
          <w:b/>
        </w:rPr>
        <w:t xml:space="preserve">rocess" </w:t>
      </w:r>
      <w:r w:rsidR="0096520A">
        <w:t xml:space="preserve">and </w:t>
      </w:r>
      <w:r w:rsidR="0096520A" w:rsidRPr="000757CB">
        <w:rPr>
          <w:b/>
        </w:rPr>
        <w:t>"What personal data do we collect about you and how?"</w:t>
      </w:r>
      <w:r w:rsidR="0096520A">
        <w:rPr>
          <w:b/>
        </w:rPr>
        <w:t xml:space="preserve"> </w:t>
      </w:r>
      <w:r w:rsidR="0096520A">
        <w:t xml:space="preserve">sections of our separate privacy notice. </w:t>
      </w:r>
    </w:p>
    <w:p w14:paraId="05957564" w14:textId="77777777" w:rsidR="00B403E6" w:rsidRDefault="004B764D" w:rsidP="00B403E6">
      <w:pPr>
        <w:pStyle w:val="BodyText2"/>
        <w:ind w:left="0"/>
      </w:pPr>
      <w:r>
        <w:t xml:space="preserve">We will seek legal advice if we are going to need to </w:t>
      </w:r>
      <w:r w:rsidR="001D5954">
        <w:t>P</w:t>
      </w:r>
      <w:r>
        <w:t>rocess any other types of Personal Data</w:t>
      </w:r>
      <w:r w:rsidR="00B403E6">
        <w:t>.</w:t>
      </w:r>
    </w:p>
    <w:p w14:paraId="12F43746" w14:textId="77777777" w:rsidR="00137EC7" w:rsidRDefault="004B764D" w:rsidP="005547AA">
      <w:pPr>
        <w:pStyle w:val="Heading2"/>
      </w:pPr>
      <w:r>
        <w:t>Data that is a</w:t>
      </w:r>
      <w:r w:rsidR="00B403E6">
        <w:t>ccu</w:t>
      </w:r>
      <w:r>
        <w:t>rate and up to date</w:t>
      </w:r>
    </w:p>
    <w:p w14:paraId="3DF927DC" w14:textId="77777777" w:rsidR="00301218" w:rsidRDefault="000D579C" w:rsidP="006C1752">
      <w:pPr>
        <w:pStyle w:val="BodyText2"/>
        <w:ind w:left="0"/>
      </w:pPr>
      <w:r>
        <w:t>We will make sure</w:t>
      </w:r>
      <w:r w:rsidR="004B764D">
        <w:t xml:space="preserve"> that </w:t>
      </w:r>
      <w:r>
        <w:t xml:space="preserve">the </w:t>
      </w:r>
      <w:r w:rsidR="004B764D">
        <w:t>Personal Data we hold is</w:t>
      </w:r>
      <w:r w:rsidR="00301218">
        <w:t xml:space="preserve"> accurate and, where neces</w:t>
      </w:r>
      <w:r w:rsidR="004B764D">
        <w:t xml:space="preserve">sary, kept up to date.  We will </w:t>
      </w:r>
      <w:r w:rsidR="00301218">
        <w:t xml:space="preserve">also </w:t>
      </w:r>
      <w:r w:rsidR="004B764D">
        <w:t>take steps to correct or delete data</w:t>
      </w:r>
      <w:r w:rsidR="00301218">
        <w:t xml:space="preserve"> without delay when </w:t>
      </w:r>
      <w:r w:rsidR="004B764D">
        <w:t xml:space="preserve">we find it is </w:t>
      </w:r>
      <w:r w:rsidR="00301218">
        <w:t>inaccurate.</w:t>
      </w:r>
    </w:p>
    <w:p w14:paraId="5C41E919" w14:textId="77777777" w:rsidR="00EB0F6F" w:rsidRDefault="00EB0F6F" w:rsidP="005547AA">
      <w:pPr>
        <w:pStyle w:val="Heading2"/>
      </w:pPr>
      <w:r>
        <w:t>Data retention</w:t>
      </w:r>
    </w:p>
    <w:p w14:paraId="67983EF8" w14:textId="77777777" w:rsidR="00BC76E6" w:rsidRDefault="00BC76E6" w:rsidP="00BC76E6">
      <w:pPr>
        <w:pStyle w:val="BodyText2"/>
        <w:ind w:left="0"/>
      </w:pPr>
      <w:r>
        <w:t xml:space="preserve">We </w:t>
      </w:r>
      <w:r w:rsidR="0099265F">
        <w:t>will not keep Personal Data</w:t>
      </w:r>
      <w:r w:rsidR="00272201">
        <w:t xml:space="preserve"> in an identifiable form for longer than is necessary for the </w:t>
      </w:r>
      <w:r w:rsidR="0099265F">
        <w:t xml:space="preserve">purposes for which the data </w:t>
      </w:r>
      <w:r w:rsidR="001D5954">
        <w:t>is P</w:t>
      </w:r>
      <w:r w:rsidR="00272201">
        <w:t xml:space="preserve">rocessed. </w:t>
      </w:r>
      <w:r w:rsidR="00F951C5" w:rsidRPr="00F951C5">
        <w:t xml:space="preserve">We will </w:t>
      </w:r>
      <w:r w:rsidR="00F951C5">
        <w:t xml:space="preserve">also </w:t>
      </w:r>
      <w:r w:rsidR="00F951C5" w:rsidRPr="00F951C5">
        <w:t>take all reasonable steps to securely destroy or erase any Personal Data which is no longer required.</w:t>
      </w:r>
    </w:p>
    <w:p w14:paraId="56B49698" w14:textId="1ED39827" w:rsidR="003844B3" w:rsidRDefault="00BC16A6" w:rsidP="00BC76E6">
      <w:pPr>
        <w:pStyle w:val="BodyText2"/>
        <w:ind w:left="0"/>
      </w:pPr>
      <w:r w:rsidRPr="00BC16A6">
        <w:t>T</w:t>
      </w:r>
      <w:r w:rsidR="005354B0">
        <w:t xml:space="preserve">he section of our privacy notice titled </w:t>
      </w:r>
      <w:r w:rsidR="003844B3">
        <w:rPr>
          <w:b/>
        </w:rPr>
        <w:t xml:space="preserve">"how long do we retain your personal data" </w:t>
      </w:r>
      <w:r w:rsidR="003844B3">
        <w:t>set</w:t>
      </w:r>
      <w:r>
        <w:t xml:space="preserve">s </w:t>
      </w:r>
      <w:r w:rsidR="003844B3">
        <w:t xml:space="preserve">out how long the </w:t>
      </w:r>
      <w:r w:rsidR="00AF1671">
        <w:t>Society</w:t>
      </w:r>
      <w:r w:rsidR="003844B3">
        <w:t xml:space="preserve"> expects to retain Personal Data. </w:t>
      </w:r>
      <w:r w:rsidR="005659D5">
        <w:t xml:space="preserve">  </w:t>
      </w:r>
    </w:p>
    <w:p w14:paraId="1437340D" w14:textId="77777777" w:rsidR="00137EC7" w:rsidRDefault="00137EC7" w:rsidP="005547AA">
      <w:pPr>
        <w:pStyle w:val="Heading2"/>
      </w:pPr>
      <w:r>
        <w:t>Data security</w:t>
      </w:r>
      <w:r w:rsidR="00D663FB">
        <w:t xml:space="preserve"> and accountability</w:t>
      </w:r>
    </w:p>
    <w:p w14:paraId="24D4978A" w14:textId="7687951A" w:rsidR="00C23900" w:rsidRDefault="00F951C5" w:rsidP="00FA4533">
      <w:pPr>
        <w:pStyle w:val="BodyText2"/>
        <w:ind w:left="0"/>
      </w:pPr>
      <w:r>
        <w:t>We will take</w:t>
      </w:r>
      <w:r w:rsidR="00FA4533">
        <w:t xml:space="preserve"> appropriate technical and organisational measures against </w:t>
      </w:r>
      <w:r w:rsidR="00F71E7D">
        <w:t xml:space="preserve">the </w:t>
      </w:r>
      <w:r w:rsidR="00FA4533">
        <w:t xml:space="preserve">unauthorised or unlawful Processing, and against </w:t>
      </w:r>
      <w:r w:rsidR="00F71E7D">
        <w:t xml:space="preserve">the </w:t>
      </w:r>
      <w:r w:rsidR="00FA4533">
        <w:t>accidental loss, destruction or damage</w:t>
      </w:r>
      <w:r w:rsidR="00F71E7D">
        <w:t xml:space="preserve"> of Personal Data</w:t>
      </w:r>
      <w:r w:rsidR="00694E40">
        <w:t xml:space="preserve"> by us as </w:t>
      </w:r>
      <w:r w:rsidR="00694E40" w:rsidRPr="00694E40">
        <w:t>individual</w:t>
      </w:r>
      <w:r w:rsidR="00BC16A6">
        <w:t xml:space="preserve"> </w:t>
      </w:r>
      <w:r w:rsidR="00AF1671">
        <w:t>committee members</w:t>
      </w:r>
      <w:r w:rsidR="00BC16A6">
        <w:t xml:space="preserve"> </w:t>
      </w:r>
      <w:r w:rsidR="002252DB">
        <w:t xml:space="preserve">when we personally collect, </w:t>
      </w:r>
      <w:r w:rsidR="00694E40">
        <w:t xml:space="preserve">access and </w:t>
      </w:r>
      <w:r w:rsidR="001D5954">
        <w:t>otherwise P</w:t>
      </w:r>
      <w:r w:rsidR="00694E40">
        <w:t>rocess Personal Data</w:t>
      </w:r>
      <w:r w:rsidR="005354B0">
        <w:t>.</w:t>
      </w:r>
    </w:p>
    <w:p w14:paraId="0AC6412F" w14:textId="77777777" w:rsidR="004A0749" w:rsidRDefault="00F71E7D" w:rsidP="00FA4533">
      <w:pPr>
        <w:pStyle w:val="BodyText2"/>
        <w:ind w:left="0"/>
      </w:pPr>
      <w:r>
        <w:t>We will keep</w:t>
      </w:r>
      <w:r w:rsidR="00F3656A">
        <w:t xml:space="preserve"> </w:t>
      </w:r>
      <w:r w:rsidR="00F462D2">
        <w:t>the</w:t>
      </w:r>
      <w:r w:rsidR="002252DB">
        <w:t>se</w:t>
      </w:r>
      <w:r w:rsidR="00F462D2">
        <w:t xml:space="preserve"> </w:t>
      </w:r>
      <w:r w:rsidR="002252DB">
        <w:t xml:space="preserve">measures </w:t>
      </w:r>
      <w:r w:rsidR="00F3656A">
        <w:t xml:space="preserve">under review </w:t>
      </w:r>
      <w:r w:rsidR="002252DB">
        <w:t>to make sure</w:t>
      </w:r>
      <w:r w:rsidR="003A5466">
        <w:t xml:space="preserve"> they are appropriate</w:t>
      </w:r>
      <w:r w:rsidR="004A0749">
        <w:t xml:space="preserve"> given </w:t>
      </w:r>
      <w:r w:rsidR="002252DB" w:rsidRPr="002252DB">
        <w:t>available technology, the costs of implementation and the nature, scope, context and purposes of Processing as well as the potential severity and likelihood of risk to a Data Subjects</w:t>
      </w:r>
      <w:r w:rsidR="005354B0">
        <w:t>'</w:t>
      </w:r>
      <w:r w:rsidR="002252DB" w:rsidRPr="002252DB">
        <w:t xml:space="preserve"> rights and </w:t>
      </w:r>
      <w:r w:rsidR="002252DB" w:rsidRPr="002252DB">
        <w:t>freedoms if certain measures are not in place or are inadequate</w:t>
      </w:r>
      <w:r w:rsidR="004A0749">
        <w:t xml:space="preserve">.  </w:t>
      </w:r>
    </w:p>
    <w:p w14:paraId="72BF5674" w14:textId="77777777" w:rsidR="00D663FB" w:rsidRDefault="004871DD" w:rsidP="00FA4533">
      <w:pPr>
        <w:pStyle w:val="BodyText2"/>
        <w:ind w:left="0"/>
      </w:pPr>
      <w:r>
        <w:t>We will also</w:t>
      </w:r>
      <w:r w:rsidR="00D663FB">
        <w:t>:</w:t>
      </w:r>
    </w:p>
    <w:p w14:paraId="31648AB1" w14:textId="77777777" w:rsidR="00D663FB" w:rsidRDefault="00D663FB" w:rsidP="00875466">
      <w:pPr>
        <w:pStyle w:val="BodyText2"/>
        <w:numPr>
          <w:ilvl w:val="0"/>
          <w:numId w:val="27"/>
        </w:numPr>
        <w:ind w:left="284" w:hanging="284"/>
      </w:pPr>
      <w:r>
        <w:t>ensure that we receive suitable training or undertake learning on our duties under data protection law; and</w:t>
      </w:r>
    </w:p>
    <w:p w14:paraId="7929672A" w14:textId="77777777" w:rsidR="004871DD" w:rsidRDefault="004871DD" w:rsidP="00875466">
      <w:pPr>
        <w:pStyle w:val="BodyText2"/>
        <w:numPr>
          <w:ilvl w:val="0"/>
          <w:numId w:val="27"/>
        </w:numPr>
        <w:ind w:left="284" w:hanging="284"/>
      </w:pPr>
      <w:r>
        <w:t>ensure that our internal controls procedures and risk register reflect data pro</w:t>
      </w:r>
      <w:r w:rsidR="00D663FB">
        <w:t>tection and cyber security risk.</w:t>
      </w:r>
    </w:p>
    <w:p w14:paraId="47A75059" w14:textId="77777777" w:rsidR="00923296" w:rsidRDefault="00923296" w:rsidP="00137EC7">
      <w:pPr>
        <w:pStyle w:val="Heading2"/>
      </w:pPr>
      <w:r>
        <w:t>Personal data breach</w:t>
      </w:r>
    </w:p>
    <w:p w14:paraId="0547FD75" w14:textId="7ABE5FE9" w:rsidR="00560988" w:rsidRDefault="005440E5" w:rsidP="00560988">
      <w:pPr>
        <w:pStyle w:val="BodyText2"/>
        <w:ind w:left="0"/>
      </w:pPr>
      <w:r>
        <w:t xml:space="preserve">If we </w:t>
      </w:r>
      <w:proofErr w:type="gramStart"/>
      <w:r>
        <w:t>identify, or</w:t>
      </w:r>
      <w:proofErr w:type="gramEnd"/>
      <w:r>
        <w:t xml:space="preserve"> are informed that there has been a personal data breach, we will </w:t>
      </w:r>
      <w:r w:rsidR="006312CC">
        <w:t xml:space="preserve">consider the circumstances that led to the breach </w:t>
      </w:r>
      <w:r>
        <w:t xml:space="preserve">and seek legal advice immediately.  </w:t>
      </w:r>
    </w:p>
    <w:p w14:paraId="025AEA8C" w14:textId="77777777" w:rsidR="00137EC7" w:rsidRDefault="00137EC7" w:rsidP="00560988">
      <w:pPr>
        <w:pStyle w:val="Heading2"/>
      </w:pPr>
      <w:r>
        <w:t>Data subject</w:t>
      </w:r>
      <w:r w:rsidR="005440E5">
        <w:t>'</w:t>
      </w:r>
      <w:r>
        <w:t>s rights</w:t>
      </w:r>
    </w:p>
    <w:p w14:paraId="74E4A864" w14:textId="77777777" w:rsidR="0070079D" w:rsidRDefault="005440E5" w:rsidP="0070079D">
      <w:pPr>
        <w:pStyle w:val="BodyText2"/>
        <w:ind w:left="0"/>
      </w:pPr>
      <w:r>
        <w:t xml:space="preserve">Data Subjects are afforded various rights in relation to their Personal Data; </w:t>
      </w:r>
      <w:r w:rsidR="00FF33DC">
        <w:t>specifically, Data Subjects can</w:t>
      </w:r>
      <w:r w:rsidR="006B41AC">
        <w:t>:</w:t>
      </w:r>
    </w:p>
    <w:p w14:paraId="031CF2A1" w14:textId="51C1BEE6" w:rsidR="00CB68D8" w:rsidRDefault="00D21B08" w:rsidP="00875466">
      <w:pPr>
        <w:pStyle w:val="BodyText2"/>
        <w:numPr>
          <w:ilvl w:val="0"/>
          <w:numId w:val="25"/>
        </w:numPr>
        <w:ind w:left="284" w:hanging="284"/>
      </w:pPr>
      <w:r>
        <w:t>w</w:t>
      </w:r>
      <w:r w:rsidR="00CB68D8">
        <w:t xml:space="preserve">ithdraw consent to </w:t>
      </w:r>
      <w:r w:rsidR="001D5954">
        <w:t>P</w:t>
      </w:r>
      <w:r w:rsidR="00CB68D8">
        <w:t>rocessing (where we are relying upon consent);</w:t>
      </w:r>
    </w:p>
    <w:p w14:paraId="0894BD12" w14:textId="67232F52" w:rsidR="00CB68D8" w:rsidRDefault="00D21B08" w:rsidP="00875466">
      <w:pPr>
        <w:pStyle w:val="BodyText2"/>
        <w:numPr>
          <w:ilvl w:val="0"/>
          <w:numId w:val="25"/>
        </w:numPr>
        <w:ind w:left="284" w:hanging="284"/>
      </w:pPr>
      <w:r>
        <w:t>o</w:t>
      </w:r>
      <w:r w:rsidR="005440E5">
        <w:t xml:space="preserve">bject to our </w:t>
      </w:r>
      <w:r w:rsidR="001D5954">
        <w:t>P</w:t>
      </w:r>
      <w:r w:rsidR="00CB68D8">
        <w:t xml:space="preserve">rocessing </w:t>
      </w:r>
      <w:r w:rsidR="005440E5">
        <w:t xml:space="preserve">of their </w:t>
      </w:r>
      <w:r w:rsidR="00FF33DC">
        <w:t>Personal Data in a certain way</w:t>
      </w:r>
      <w:r w:rsidR="00CB68D8">
        <w:t>;</w:t>
      </w:r>
    </w:p>
    <w:p w14:paraId="4D25FFF5" w14:textId="7969D16A" w:rsidR="006B41AC" w:rsidRDefault="00D21B08" w:rsidP="00875466">
      <w:pPr>
        <w:pStyle w:val="BodyText2"/>
        <w:numPr>
          <w:ilvl w:val="0"/>
          <w:numId w:val="25"/>
        </w:numPr>
        <w:ind w:left="284" w:hanging="284"/>
      </w:pPr>
      <w:r>
        <w:t>a</w:t>
      </w:r>
      <w:r w:rsidR="00CB68D8">
        <w:t>sk for a</w:t>
      </w:r>
      <w:r w:rsidR="006B41AC">
        <w:t xml:space="preserve">ccess </w:t>
      </w:r>
      <w:r w:rsidR="00CB68D8">
        <w:t xml:space="preserve">to </w:t>
      </w:r>
      <w:r w:rsidR="006B41AC">
        <w:t>and information</w:t>
      </w:r>
      <w:r w:rsidR="00CB68D8">
        <w:t xml:space="preserve"> about the Personal Data that we hold</w:t>
      </w:r>
      <w:r w:rsidR="006B41AC">
        <w:t xml:space="preserve"> (more widely known as a Data Subject access request);</w:t>
      </w:r>
    </w:p>
    <w:p w14:paraId="45D92F1D" w14:textId="3331ABEC" w:rsidR="006B41AC" w:rsidRDefault="00D21B08" w:rsidP="00875466">
      <w:pPr>
        <w:pStyle w:val="BodyText2"/>
        <w:numPr>
          <w:ilvl w:val="0"/>
          <w:numId w:val="25"/>
        </w:numPr>
        <w:ind w:left="284" w:hanging="284"/>
      </w:pPr>
      <w:r>
        <w:t>a</w:t>
      </w:r>
      <w:r w:rsidR="00CB68D8">
        <w:t xml:space="preserve">sk us to correct (rectify) inaccurate date and complete incomplete </w:t>
      </w:r>
      <w:r w:rsidR="005440E5">
        <w:t>Personal D</w:t>
      </w:r>
      <w:r w:rsidR="00CB68D8">
        <w:t>ata</w:t>
      </w:r>
      <w:r w:rsidR="006B41AC">
        <w:t>;</w:t>
      </w:r>
    </w:p>
    <w:p w14:paraId="37F14347" w14:textId="6F958776" w:rsidR="006B41AC" w:rsidRDefault="00D21B08" w:rsidP="00875466">
      <w:pPr>
        <w:pStyle w:val="BodyText2"/>
        <w:numPr>
          <w:ilvl w:val="0"/>
          <w:numId w:val="25"/>
        </w:numPr>
        <w:ind w:left="284" w:hanging="284"/>
      </w:pPr>
      <w:r>
        <w:t>a</w:t>
      </w:r>
      <w:r w:rsidR="00CB68D8">
        <w:t>sk us to erase Personal Data</w:t>
      </w:r>
      <w:r w:rsidR="00FF33DC">
        <w:t xml:space="preserve"> </w:t>
      </w:r>
      <w:r w:rsidR="006B41AC">
        <w:t>(</w:t>
      </w:r>
      <w:r w:rsidR="00FF33DC">
        <w:t>more widely known as the</w:t>
      </w:r>
      <w:r w:rsidR="006B41AC">
        <w:t xml:space="preserve"> </w:t>
      </w:r>
      <w:r w:rsidR="00FF33DC">
        <w:t>'</w:t>
      </w:r>
      <w:r w:rsidR="006B41AC">
        <w:t>right to be forgotten');</w:t>
      </w:r>
    </w:p>
    <w:p w14:paraId="3DAEC92B" w14:textId="228114B1" w:rsidR="006B41AC" w:rsidRDefault="00D21B08" w:rsidP="00875466">
      <w:pPr>
        <w:pStyle w:val="BodyText2"/>
        <w:numPr>
          <w:ilvl w:val="0"/>
          <w:numId w:val="25"/>
        </w:numPr>
        <w:ind w:left="284" w:hanging="284"/>
      </w:pPr>
      <w:r>
        <w:t>r</w:t>
      </w:r>
      <w:r w:rsidR="00CB68D8">
        <w:t>estrict</w:t>
      </w:r>
      <w:r w:rsidR="006B41AC">
        <w:t xml:space="preserve"> </w:t>
      </w:r>
      <w:r w:rsidR="001D5954">
        <w:t>P</w:t>
      </w:r>
      <w:r w:rsidR="006B41AC">
        <w:t xml:space="preserve">rocessing; </w:t>
      </w:r>
      <w:r w:rsidR="00FF33DC">
        <w:t>and</w:t>
      </w:r>
    </w:p>
    <w:p w14:paraId="7568504F" w14:textId="1E8098FA" w:rsidR="006B41AC" w:rsidRDefault="00D21B08" w:rsidP="00875466">
      <w:pPr>
        <w:pStyle w:val="BodyText2"/>
        <w:numPr>
          <w:ilvl w:val="0"/>
          <w:numId w:val="25"/>
        </w:numPr>
        <w:ind w:left="284" w:hanging="284"/>
      </w:pPr>
      <w:r>
        <w:t>a</w:t>
      </w:r>
      <w:r w:rsidR="00030EDD">
        <w:t xml:space="preserve">sk for their </w:t>
      </w:r>
      <w:r w:rsidR="00FF33DC">
        <w:t xml:space="preserve">Personal </w:t>
      </w:r>
      <w:r w:rsidR="00030EDD">
        <w:t xml:space="preserve">data to be transferred to a third party in a structured, commonly used and </w:t>
      </w:r>
      <w:proofErr w:type="gramStart"/>
      <w:r w:rsidR="00030EDD">
        <w:t>machine readable</w:t>
      </w:r>
      <w:proofErr w:type="gramEnd"/>
      <w:r w:rsidR="00030EDD">
        <w:t xml:space="preserve"> format</w:t>
      </w:r>
      <w:r w:rsidR="006B41AC">
        <w:t>.</w:t>
      </w:r>
    </w:p>
    <w:p w14:paraId="3DDDD0CC" w14:textId="77777777" w:rsidR="00FF33DC" w:rsidRDefault="00FF33DC" w:rsidP="006B41AC">
      <w:pPr>
        <w:pStyle w:val="BodyText2"/>
        <w:ind w:left="0"/>
      </w:pPr>
      <w:r>
        <w:t>Those rights are not absolute; some only apply in certain circumstances and even where they do apply, there may be exceptions to them.</w:t>
      </w:r>
    </w:p>
    <w:p w14:paraId="100B263A" w14:textId="77777777" w:rsidR="005547AA" w:rsidRDefault="00E93E47" w:rsidP="005547AA">
      <w:pPr>
        <w:pStyle w:val="Heading2"/>
      </w:pPr>
      <w:r>
        <w:t>P</w:t>
      </w:r>
      <w:r w:rsidR="006274D9">
        <w:t>oint of contact</w:t>
      </w:r>
    </w:p>
    <w:p w14:paraId="16C64222" w14:textId="7EFA2C7C" w:rsidR="007E7313" w:rsidRDefault="0064709D" w:rsidP="008F5C36">
      <w:pPr>
        <w:pStyle w:val="BodyText1"/>
      </w:pPr>
      <w:r>
        <w:t>A</w:t>
      </w:r>
      <w:r w:rsidR="00CB3B41">
        <w:t>ny questions</w:t>
      </w:r>
      <w:r w:rsidR="001F365C">
        <w:t xml:space="preserve"> or complaints about our collection, use or oth</w:t>
      </w:r>
      <w:r w:rsidR="00E93E47">
        <w:t xml:space="preserve">er </w:t>
      </w:r>
      <w:r w:rsidR="001D5954">
        <w:t>P</w:t>
      </w:r>
      <w:r w:rsidR="00E93E47">
        <w:t xml:space="preserve">rocessing of personal </w:t>
      </w:r>
      <w:r w:rsidR="00E93E47">
        <w:lastRenderedPageBreak/>
        <w:t xml:space="preserve">data </w:t>
      </w:r>
      <w:r w:rsidR="001F365C">
        <w:t xml:space="preserve">should be </w:t>
      </w:r>
      <w:r w:rsidR="00D21B08">
        <w:t>made in writing by email or post using the contact details set out below</w:t>
      </w:r>
      <w:r w:rsidR="001F365C">
        <w:t xml:space="preserve">. </w:t>
      </w:r>
      <w:r w:rsidR="00E93E47">
        <w:t xml:space="preserve">  </w:t>
      </w:r>
    </w:p>
    <w:p w14:paraId="637B6B92" w14:textId="33AB57CB" w:rsidR="008D6505" w:rsidRDefault="005E2244" w:rsidP="008F5C36">
      <w:pPr>
        <w:pStyle w:val="BodyText1"/>
        <w:rPr>
          <w:b/>
        </w:rPr>
      </w:pPr>
      <w:r>
        <w:rPr>
          <w:b/>
        </w:rPr>
        <w:t xml:space="preserve">WBDS, </w:t>
      </w:r>
      <w:r w:rsidR="00E521BB">
        <w:rPr>
          <w:b/>
        </w:rPr>
        <w:t xml:space="preserve">72 Julian Road, </w:t>
      </w:r>
      <w:r w:rsidR="00391A23">
        <w:rPr>
          <w:b/>
        </w:rPr>
        <w:t>West Bridgford, NG2 5AN</w:t>
      </w:r>
    </w:p>
    <w:p w14:paraId="344FDDCB" w14:textId="513DE293" w:rsidR="008D6505" w:rsidRPr="008D6505" w:rsidRDefault="008D6505" w:rsidP="008F5C36">
      <w:pPr>
        <w:pStyle w:val="BodyText1"/>
        <w:rPr>
          <w:i/>
        </w:rPr>
      </w:pPr>
      <w:r>
        <w:t>Or by email:</w:t>
      </w:r>
      <w:r w:rsidR="00391A23">
        <w:t xml:space="preserve"> info@wbds.org.uk</w:t>
      </w:r>
      <w:r>
        <w:t xml:space="preserve"> </w:t>
      </w:r>
    </w:p>
    <w:p w14:paraId="166DA20E" w14:textId="77777777" w:rsidR="00687714" w:rsidRDefault="006E2E7F" w:rsidP="008F5C36">
      <w:pPr>
        <w:pStyle w:val="BodyText1"/>
      </w:pPr>
      <w:r>
        <w:t>We have not appointed a data protection office</w:t>
      </w:r>
      <w:r w:rsidR="00061D51">
        <w:t>r</w:t>
      </w:r>
      <w:r>
        <w:t xml:space="preserve"> because, </w:t>
      </w:r>
      <w:proofErr w:type="gramStart"/>
      <w:r>
        <w:t>at the moment</w:t>
      </w:r>
      <w:proofErr w:type="gramEnd"/>
      <w:r>
        <w:t>,</w:t>
      </w:r>
      <w:r w:rsidR="00687714">
        <w:t xml:space="preserve"> our core activities</w:t>
      </w:r>
      <w:r>
        <w:t xml:space="preserve"> do not</w:t>
      </w:r>
      <w:r w:rsidR="00687714">
        <w:t xml:space="preserve"> include</w:t>
      </w:r>
      <w:r w:rsidR="00D7422E" w:rsidRPr="00D7422E">
        <w:t xml:space="preserve"> </w:t>
      </w:r>
      <w:r w:rsidR="001D5954">
        <w:t>P</w:t>
      </w:r>
      <w:r w:rsidR="00D7422E">
        <w:t>rocessing personal data in a way that includes or requires</w:t>
      </w:r>
      <w:r w:rsidR="00687714">
        <w:t>:</w:t>
      </w:r>
    </w:p>
    <w:p w14:paraId="06EEC284" w14:textId="77777777" w:rsidR="005547AA" w:rsidRDefault="00687714" w:rsidP="00220E19">
      <w:pPr>
        <w:pStyle w:val="BodyText1"/>
        <w:numPr>
          <w:ilvl w:val="0"/>
          <w:numId w:val="20"/>
        </w:numPr>
      </w:pPr>
      <w:r>
        <w:t>the</w:t>
      </w:r>
      <w:r w:rsidR="00E93E47">
        <w:t xml:space="preserve"> regular and</w:t>
      </w:r>
      <w:r w:rsidR="005547AA">
        <w:t xml:space="preserve"> systematic monitoring of individuals on a lar</w:t>
      </w:r>
      <w:r>
        <w:t>ge scale; or</w:t>
      </w:r>
    </w:p>
    <w:p w14:paraId="10A8E3C0" w14:textId="77777777" w:rsidR="00687714" w:rsidRDefault="00687714" w:rsidP="00220E19">
      <w:pPr>
        <w:pStyle w:val="BodyText1"/>
        <w:numPr>
          <w:ilvl w:val="0"/>
          <w:numId w:val="20"/>
        </w:numPr>
      </w:pPr>
      <w:r>
        <w:t xml:space="preserve">the </w:t>
      </w:r>
      <w:r w:rsidR="001D5954">
        <w:t>P</w:t>
      </w:r>
      <w:r>
        <w:t>rocessing, on a large scale, of special cat</w:t>
      </w:r>
      <w:r w:rsidR="00AE61E8">
        <w:t>egories of personal data and</w:t>
      </w:r>
      <w:r w:rsidR="00DB0392">
        <w:t xml:space="preserve"> </w:t>
      </w:r>
      <w:r>
        <w:t>personal data relating to criminal convictions and offences.</w:t>
      </w:r>
    </w:p>
    <w:p w14:paraId="3A35ED28" w14:textId="77777777" w:rsidR="008B25E6" w:rsidRDefault="00AE61E8" w:rsidP="00687714">
      <w:pPr>
        <w:pStyle w:val="BodyText1"/>
      </w:pPr>
      <w:r>
        <w:t xml:space="preserve">If </w:t>
      </w:r>
      <w:proofErr w:type="gramStart"/>
      <w:r>
        <w:t>this changes</w:t>
      </w:r>
      <w:proofErr w:type="gramEnd"/>
      <w:r w:rsidR="008B25E6">
        <w:t xml:space="preserve">, we will </w:t>
      </w:r>
      <w:r w:rsidR="00E20E36">
        <w:t xml:space="preserve">consider the need to </w:t>
      </w:r>
      <w:r w:rsidR="008B25E6">
        <w:t>appoint a data protection officer.</w:t>
      </w:r>
    </w:p>
    <w:p w14:paraId="108806E6" w14:textId="77777777" w:rsidR="00061D51" w:rsidRDefault="00061D51" w:rsidP="00C23900">
      <w:pPr>
        <w:pStyle w:val="Heading2"/>
      </w:pPr>
      <w:r>
        <w:t>How often will this policy be reviewed?</w:t>
      </w:r>
    </w:p>
    <w:p w14:paraId="4D7D646B" w14:textId="249AB360" w:rsidR="00D40146" w:rsidRDefault="00527B2B" w:rsidP="008F5C36">
      <w:pPr>
        <w:pStyle w:val="BodyText1"/>
      </w:pPr>
      <w:r>
        <w:t>We will review this policy annually, or in the event of any key change</w:t>
      </w:r>
      <w:r w:rsidR="00FF33DC">
        <w:t>s</w:t>
      </w:r>
      <w:r>
        <w:t xml:space="preserve"> to data protection law.</w:t>
      </w:r>
    </w:p>
    <w:p w14:paraId="7E15D793" w14:textId="1260BB04" w:rsidR="00570083" w:rsidRPr="008D6505" w:rsidRDefault="008D6505" w:rsidP="008F5C36">
      <w:pPr>
        <w:pStyle w:val="BodyText1"/>
      </w:pPr>
      <w:r>
        <w:t xml:space="preserve">This policy was last reviewed and updated on </w:t>
      </w:r>
      <w:r w:rsidR="00A55D0D">
        <w:rPr>
          <w:b/>
        </w:rPr>
        <w:t>12</w:t>
      </w:r>
      <w:r w:rsidR="00A55D0D" w:rsidRPr="00A55D0D">
        <w:rPr>
          <w:b/>
          <w:vertAlign w:val="superscript"/>
        </w:rPr>
        <w:t>th</w:t>
      </w:r>
      <w:r w:rsidR="00A55D0D">
        <w:rPr>
          <w:b/>
        </w:rPr>
        <w:t xml:space="preserve"> May 2018</w:t>
      </w:r>
      <w:bookmarkStart w:id="1" w:name="_GoBack"/>
      <w:bookmarkEnd w:id="1"/>
      <w:r>
        <w:rPr>
          <w:b/>
        </w:rPr>
        <w:t>.</w:t>
      </w:r>
    </w:p>
    <w:sectPr w:rsidR="00570083" w:rsidRPr="008D6505" w:rsidSect="00DA22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8" w:bottom="1701" w:left="1418" w:header="454" w:footer="720" w:gutter="0"/>
      <w:cols w:num="2"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Osborne Clarke LLP" w:date="2018-04-03T01:17:00Z" w:initials="OC">
    <w:p w14:paraId="2C562320" w14:textId="2B8C03D1" w:rsidR="00B370FA" w:rsidRDefault="00B370FA">
      <w:pPr>
        <w:pStyle w:val="CommentText"/>
      </w:pPr>
      <w:r>
        <w:rPr>
          <w:rStyle w:val="CommentReference"/>
        </w:rPr>
        <w:annotationRef/>
      </w:r>
      <w:r w:rsidRPr="00B370FA">
        <w:t>This is subject to any change being made to the D</w:t>
      </w:r>
      <w:r>
        <w:t xml:space="preserve">ata </w:t>
      </w:r>
      <w:r w:rsidRPr="00B370FA">
        <w:t>P</w:t>
      </w:r>
      <w:r>
        <w:t>rotection</w:t>
      </w:r>
      <w:r w:rsidRPr="00B370FA">
        <w:t xml:space="preserve"> Bill b</w:t>
      </w:r>
      <w:r>
        <w:t>efore it becomes law, and to Osborne Clarke's</w:t>
      </w:r>
      <w:r w:rsidRPr="00B370FA">
        <w:t xml:space="preserve"> final advice on grounds for processing special categories of Personal Data.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C56232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562320" w16cid:durableId="1E8865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90F18" w14:textId="77777777" w:rsidR="00E45548" w:rsidRDefault="00E45548" w:rsidP="001F3352">
      <w:pPr>
        <w:spacing w:before="0" w:after="0"/>
      </w:pPr>
      <w:r>
        <w:separator/>
      </w:r>
    </w:p>
  </w:endnote>
  <w:endnote w:type="continuationSeparator" w:id="0">
    <w:p w14:paraId="12B3ED31" w14:textId="77777777" w:rsidR="00E45548" w:rsidRDefault="00E45548" w:rsidP="001F335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87FD8" w14:textId="77777777" w:rsidR="00184C12" w:rsidRDefault="00184C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20E7A" w14:textId="77777777" w:rsidR="00184C12" w:rsidRDefault="00184C12" w:rsidP="00185124">
    <w:pPr>
      <w:pStyle w:val="Footer"/>
    </w:pPr>
    <w:r>
      <w:tab/>
    </w:r>
    <w:r w:rsidR="00383A3F">
      <w:t>OC_UK/37936473.1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3033A" w14:textId="77777777" w:rsidR="00184C12" w:rsidRPr="00185124" w:rsidRDefault="00383A3F" w:rsidP="00AB6741">
    <w:pPr>
      <w:tabs>
        <w:tab w:val="center" w:pos="4153"/>
        <w:tab w:val="right" w:pos="8306"/>
      </w:tabs>
      <w:ind w:left="720"/>
      <w:jc w:val="right"/>
      <w:rPr>
        <w:sz w:val="12"/>
      </w:rPr>
    </w:pPr>
    <w:r>
      <w:rPr>
        <w:sz w:val="12"/>
      </w:rPr>
      <w:t>OC_UK/37936473.1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9796B" w14:textId="77777777" w:rsidR="00E45548" w:rsidRDefault="00E45548" w:rsidP="001F3352">
      <w:pPr>
        <w:spacing w:before="0" w:after="0"/>
      </w:pPr>
      <w:r>
        <w:separator/>
      </w:r>
    </w:p>
  </w:footnote>
  <w:footnote w:type="continuationSeparator" w:id="0">
    <w:p w14:paraId="150EB8B0" w14:textId="77777777" w:rsidR="00E45548" w:rsidRDefault="00E45548" w:rsidP="001F335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93AA6" w14:textId="77777777" w:rsidR="00184C12" w:rsidRDefault="00184C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1623D" w14:textId="77777777" w:rsidR="00184C12" w:rsidRDefault="00184C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6B30A" w14:textId="77777777" w:rsidR="00184C12" w:rsidRPr="009E0D2D" w:rsidRDefault="00184C12" w:rsidP="001D3A54">
    <w:pPr>
      <w:pStyle w:val="Header"/>
      <w:ind w:right="-85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D66EA92"/>
    <w:name w:val="List Number 5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4CD87A"/>
    <w:name w:val="List Number 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B3EF288"/>
    <w:name w:val="List Number 3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B6288E"/>
    <w:name w:val="List Number 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EA0E28"/>
    <w:name w:val="List Bullet 5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AE7FE8"/>
    <w:name w:val="List Bullet 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94A8EC"/>
    <w:name w:val="List Bullet 3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BE4094"/>
    <w:name w:val="List Bullet 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94C9FA"/>
    <w:name w:val="List Number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FB"/>
    <w:multiLevelType w:val="multilevel"/>
    <w:tmpl w:val="66FC6F74"/>
    <w:lvl w:ilvl="0">
      <w:start w:val="1"/>
      <w:numFmt w:val="none"/>
      <w:pStyle w:val="Heading1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sz w:val="20"/>
      </w:rPr>
    </w:lvl>
    <w:lvl w:ilvl="1">
      <w:start w:val="1"/>
      <w:numFmt w:val="decimal"/>
      <w:pStyle w:val="Heading2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</w:rPr>
    </w:lvl>
    <w:lvl w:ilvl="2">
      <w:start w:val="1"/>
      <w:numFmt w:val="decimal"/>
      <w:pStyle w:val="Heading3"/>
      <w:lvlText w:val="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sz w:val="20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 w:val="0"/>
        <w:i w:val="0"/>
        <w:sz w:val="20"/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2880"/>
        </w:tabs>
        <w:ind w:left="2880" w:hanging="720"/>
      </w:pPr>
      <w:rPr>
        <w:rFonts w:ascii="Arial" w:hAnsi="Arial" w:cs="Arial" w:hint="default"/>
        <w:b w:val="0"/>
        <w:i w:val="0"/>
        <w:sz w:val="20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298" w:hanging="709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007" w:hanging="709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5710" w:hanging="703"/>
      </w:pPr>
      <w:rPr>
        <w:rFonts w:hint="default"/>
      </w:rPr>
    </w:lvl>
  </w:abstractNum>
  <w:abstractNum w:abstractNumId="10" w15:restartNumberingAfterBreak="0">
    <w:nsid w:val="00612722"/>
    <w:multiLevelType w:val="hybridMultilevel"/>
    <w:tmpl w:val="1DFCB4A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053D27BD"/>
    <w:multiLevelType w:val="multilevel"/>
    <w:tmpl w:val="88DCDAD6"/>
    <w:name w:val="Schedule"/>
    <w:styleLink w:val="Schedules"/>
    <w:lvl w:ilvl="0">
      <w:start w:val="1"/>
      <w:numFmt w:val="none"/>
      <w:pStyle w:val="Schedule"/>
      <w:suff w:val="spac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Text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ScheduleTextLevel2"/>
      <w:lvlText w:val="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3432901"/>
    <w:multiLevelType w:val="hybridMultilevel"/>
    <w:tmpl w:val="A6B85DE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6D808D5"/>
    <w:multiLevelType w:val="hybridMultilevel"/>
    <w:tmpl w:val="1D5A52E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74B1E12"/>
    <w:multiLevelType w:val="hybridMultilevel"/>
    <w:tmpl w:val="BA7E0740"/>
    <w:name w:val="List Bullet"/>
    <w:lvl w:ilvl="0" w:tplc="668C6AE0">
      <w:start w:val="1"/>
      <w:numFmt w:val="bullet"/>
      <w:pStyle w:val="ListBullet"/>
      <w:lvlText w:val="●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A2C54"/>
    <w:multiLevelType w:val="hybridMultilevel"/>
    <w:tmpl w:val="A8DEF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33D6B"/>
    <w:multiLevelType w:val="hybridMultilevel"/>
    <w:tmpl w:val="EC8C65B0"/>
    <w:name w:val="Recital"/>
    <w:lvl w:ilvl="0" w:tplc="BE8C96B0">
      <w:start w:val="1"/>
      <w:numFmt w:val="upperLetter"/>
      <w:pStyle w:val="Recital"/>
      <w:lvlText w:val="(%1)"/>
      <w:lvlJc w:val="left"/>
      <w:pPr>
        <w:tabs>
          <w:tab w:val="num" w:pos="0"/>
        </w:tabs>
        <w:ind w:left="720" w:hanging="720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1A36AD"/>
    <w:multiLevelType w:val="singleLevel"/>
    <w:tmpl w:val="076865FA"/>
    <w:name w:val="Parties"/>
    <w:lvl w:ilvl="0">
      <w:start w:val="1"/>
      <w:numFmt w:val="decimal"/>
      <w:pStyle w:val="Parties"/>
      <w:lvlText w:val="(%1)"/>
      <w:legacy w:legacy="1" w:legacySpace="0" w:legacyIndent="720"/>
      <w:lvlJc w:val="left"/>
      <w:pPr>
        <w:ind w:left="720" w:hanging="720"/>
      </w:pPr>
      <w:rPr>
        <w:rFonts w:ascii="Arial" w:hAnsi="Arial" w:cs="Arial" w:hint="default"/>
        <w:b w:val="0"/>
        <w:i w:val="0"/>
        <w:sz w:val="20"/>
      </w:rPr>
    </w:lvl>
  </w:abstractNum>
  <w:abstractNum w:abstractNumId="18" w15:restartNumberingAfterBreak="0">
    <w:nsid w:val="40B81AFA"/>
    <w:multiLevelType w:val="hybridMultilevel"/>
    <w:tmpl w:val="56E04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C504B"/>
    <w:multiLevelType w:val="hybridMultilevel"/>
    <w:tmpl w:val="01A68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01FEC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 w15:restartNumberingAfterBreak="0">
    <w:nsid w:val="51C94C4C"/>
    <w:multiLevelType w:val="hybridMultilevel"/>
    <w:tmpl w:val="65FCF9D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4656EAB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F0C1F38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8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695A7A50"/>
    <w:multiLevelType w:val="hybridMultilevel"/>
    <w:tmpl w:val="23829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D1552"/>
    <w:multiLevelType w:val="multilevel"/>
    <w:tmpl w:val="88DCDAD6"/>
    <w:name w:val="Schedule_1"/>
    <w:numStyleLink w:val="Schedules"/>
  </w:abstractNum>
  <w:abstractNum w:abstractNumId="26" w15:restartNumberingAfterBreak="0">
    <w:nsid w:val="7D8533E0"/>
    <w:multiLevelType w:val="hybridMultilevel"/>
    <w:tmpl w:val="AFE45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2"/>
  </w:num>
  <w:num w:numId="13">
    <w:abstractNumId w:val="23"/>
  </w:num>
  <w:num w:numId="14">
    <w:abstractNumId w:val="14"/>
  </w:num>
  <w:num w:numId="15">
    <w:abstractNumId w:val="17"/>
  </w:num>
  <w:num w:numId="16">
    <w:abstractNumId w:val="16"/>
  </w:num>
  <w:num w:numId="17">
    <w:abstractNumId w:val="11"/>
  </w:num>
  <w:num w:numId="18">
    <w:abstractNumId w:val="25"/>
  </w:num>
  <w:num w:numId="19">
    <w:abstractNumId w:val="19"/>
  </w:num>
  <w:num w:numId="20">
    <w:abstractNumId w:val="10"/>
  </w:num>
  <w:num w:numId="21">
    <w:abstractNumId w:val="26"/>
  </w:num>
  <w:num w:numId="22">
    <w:abstractNumId w:val="18"/>
  </w:num>
  <w:num w:numId="23">
    <w:abstractNumId w:val="24"/>
  </w:num>
  <w:num w:numId="24">
    <w:abstractNumId w:val="13"/>
  </w:num>
  <w:num w:numId="25">
    <w:abstractNumId w:val="15"/>
  </w:num>
  <w:num w:numId="26">
    <w:abstractNumId w:val="12"/>
  </w:num>
  <w:num w:numId="27">
    <w:abstractNumId w:val="21"/>
  </w:num>
  <w:numIdMacAtCleanup w:val="2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Osborne Clarke LLP">
    <w15:presenceInfo w15:providerId="None" w15:userId="Osborne Clarke LL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B1F"/>
    <w:rsid w:val="000007EA"/>
    <w:rsid w:val="00001237"/>
    <w:rsid w:val="000054AD"/>
    <w:rsid w:val="000079C7"/>
    <w:rsid w:val="00010CBD"/>
    <w:rsid w:val="000123F7"/>
    <w:rsid w:val="00030EDD"/>
    <w:rsid w:val="00041495"/>
    <w:rsid w:val="0005248F"/>
    <w:rsid w:val="00061D51"/>
    <w:rsid w:val="000757CB"/>
    <w:rsid w:val="00085ADD"/>
    <w:rsid w:val="000B6887"/>
    <w:rsid w:val="000C254A"/>
    <w:rsid w:val="000C43DE"/>
    <w:rsid w:val="000C6104"/>
    <w:rsid w:val="000D2E29"/>
    <w:rsid w:val="000D579C"/>
    <w:rsid w:val="000F07B0"/>
    <w:rsid w:val="00101B9B"/>
    <w:rsid w:val="00105759"/>
    <w:rsid w:val="00113E88"/>
    <w:rsid w:val="00133D2F"/>
    <w:rsid w:val="00137EC7"/>
    <w:rsid w:val="00140597"/>
    <w:rsid w:val="00162634"/>
    <w:rsid w:val="00167E4F"/>
    <w:rsid w:val="00180542"/>
    <w:rsid w:val="001840E1"/>
    <w:rsid w:val="00184C12"/>
    <w:rsid w:val="00185124"/>
    <w:rsid w:val="00194ABA"/>
    <w:rsid w:val="001A4CE7"/>
    <w:rsid w:val="001A59CF"/>
    <w:rsid w:val="001A7BA5"/>
    <w:rsid w:val="001B048C"/>
    <w:rsid w:val="001B1775"/>
    <w:rsid w:val="001B2BC3"/>
    <w:rsid w:val="001C04F7"/>
    <w:rsid w:val="001D0EAE"/>
    <w:rsid w:val="001D12A3"/>
    <w:rsid w:val="001D348E"/>
    <w:rsid w:val="001D3A54"/>
    <w:rsid w:val="001D5954"/>
    <w:rsid w:val="001E6C11"/>
    <w:rsid w:val="001F3352"/>
    <w:rsid w:val="001F365C"/>
    <w:rsid w:val="001F5A03"/>
    <w:rsid w:val="00206345"/>
    <w:rsid w:val="0021329E"/>
    <w:rsid w:val="00216A21"/>
    <w:rsid w:val="00220E19"/>
    <w:rsid w:val="002213FC"/>
    <w:rsid w:val="002252DB"/>
    <w:rsid w:val="002405B5"/>
    <w:rsid w:val="00242FBE"/>
    <w:rsid w:val="0024459D"/>
    <w:rsid w:val="00251207"/>
    <w:rsid w:val="00253757"/>
    <w:rsid w:val="002710EE"/>
    <w:rsid w:val="00272201"/>
    <w:rsid w:val="002862B4"/>
    <w:rsid w:val="00297D38"/>
    <w:rsid w:val="002B76BB"/>
    <w:rsid w:val="002B7CFF"/>
    <w:rsid w:val="002D3001"/>
    <w:rsid w:val="002D452F"/>
    <w:rsid w:val="002D6E13"/>
    <w:rsid w:val="002E3690"/>
    <w:rsid w:val="002F44AE"/>
    <w:rsid w:val="00301218"/>
    <w:rsid w:val="00304189"/>
    <w:rsid w:val="003163AB"/>
    <w:rsid w:val="00341885"/>
    <w:rsid w:val="003439F4"/>
    <w:rsid w:val="00346557"/>
    <w:rsid w:val="00350591"/>
    <w:rsid w:val="00353078"/>
    <w:rsid w:val="00353EBE"/>
    <w:rsid w:val="00374E73"/>
    <w:rsid w:val="00383A3F"/>
    <w:rsid w:val="003844B3"/>
    <w:rsid w:val="003851E2"/>
    <w:rsid w:val="00391A23"/>
    <w:rsid w:val="003A5466"/>
    <w:rsid w:val="003A553D"/>
    <w:rsid w:val="003B2824"/>
    <w:rsid w:val="003B53EA"/>
    <w:rsid w:val="003C15E2"/>
    <w:rsid w:val="003D6E61"/>
    <w:rsid w:val="003D76C7"/>
    <w:rsid w:val="003E1F45"/>
    <w:rsid w:val="003E6FCD"/>
    <w:rsid w:val="003F4490"/>
    <w:rsid w:val="003F5180"/>
    <w:rsid w:val="003F7DAD"/>
    <w:rsid w:val="00421A5B"/>
    <w:rsid w:val="00425A8E"/>
    <w:rsid w:val="00443801"/>
    <w:rsid w:val="004458E3"/>
    <w:rsid w:val="004871DD"/>
    <w:rsid w:val="00494423"/>
    <w:rsid w:val="004A0749"/>
    <w:rsid w:val="004A6795"/>
    <w:rsid w:val="004B764D"/>
    <w:rsid w:val="004D58B6"/>
    <w:rsid w:val="004E0AF2"/>
    <w:rsid w:val="004E17B8"/>
    <w:rsid w:val="004E3852"/>
    <w:rsid w:val="004E7D42"/>
    <w:rsid w:val="004F2A62"/>
    <w:rsid w:val="005064CC"/>
    <w:rsid w:val="00516E83"/>
    <w:rsid w:val="00517D61"/>
    <w:rsid w:val="005200AA"/>
    <w:rsid w:val="00527B2B"/>
    <w:rsid w:val="0053007F"/>
    <w:rsid w:val="005354B0"/>
    <w:rsid w:val="005440E5"/>
    <w:rsid w:val="00546F40"/>
    <w:rsid w:val="005547AA"/>
    <w:rsid w:val="0055577E"/>
    <w:rsid w:val="00560988"/>
    <w:rsid w:val="005628DD"/>
    <w:rsid w:val="005659D5"/>
    <w:rsid w:val="00567555"/>
    <w:rsid w:val="00570083"/>
    <w:rsid w:val="00575D14"/>
    <w:rsid w:val="00580444"/>
    <w:rsid w:val="005A2D4F"/>
    <w:rsid w:val="005A38D5"/>
    <w:rsid w:val="005B5215"/>
    <w:rsid w:val="005D236F"/>
    <w:rsid w:val="005D2484"/>
    <w:rsid w:val="005D475B"/>
    <w:rsid w:val="005E0C83"/>
    <w:rsid w:val="005E2244"/>
    <w:rsid w:val="005E64DE"/>
    <w:rsid w:val="005F0C94"/>
    <w:rsid w:val="005F0F5F"/>
    <w:rsid w:val="005F4FF0"/>
    <w:rsid w:val="00603097"/>
    <w:rsid w:val="00622B3D"/>
    <w:rsid w:val="006274D9"/>
    <w:rsid w:val="006312CC"/>
    <w:rsid w:val="0064709D"/>
    <w:rsid w:val="006520E0"/>
    <w:rsid w:val="00654C03"/>
    <w:rsid w:val="00660F8A"/>
    <w:rsid w:val="006630D2"/>
    <w:rsid w:val="006670F4"/>
    <w:rsid w:val="006676E3"/>
    <w:rsid w:val="00670415"/>
    <w:rsid w:val="00687714"/>
    <w:rsid w:val="00694E40"/>
    <w:rsid w:val="006B41AC"/>
    <w:rsid w:val="006C1752"/>
    <w:rsid w:val="006D65DB"/>
    <w:rsid w:val="006D72EB"/>
    <w:rsid w:val="006E2E7F"/>
    <w:rsid w:val="006F56C8"/>
    <w:rsid w:val="0070079D"/>
    <w:rsid w:val="00700B96"/>
    <w:rsid w:val="00706320"/>
    <w:rsid w:val="0071202E"/>
    <w:rsid w:val="00715A68"/>
    <w:rsid w:val="00725CE8"/>
    <w:rsid w:val="007305F7"/>
    <w:rsid w:val="00740E34"/>
    <w:rsid w:val="007608F5"/>
    <w:rsid w:val="007759A6"/>
    <w:rsid w:val="00777DB6"/>
    <w:rsid w:val="00785111"/>
    <w:rsid w:val="007977D5"/>
    <w:rsid w:val="007A0CBC"/>
    <w:rsid w:val="007A14E4"/>
    <w:rsid w:val="007A5829"/>
    <w:rsid w:val="007A59BF"/>
    <w:rsid w:val="007C3B48"/>
    <w:rsid w:val="007D0C04"/>
    <w:rsid w:val="007D75EC"/>
    <w:rsid w:val="007E047D"/>
    <w:rsid w:val="007E7313"/>
    <w:rsid w:val="007F0824"/>
    <w:rsid w:val="007F0BF9"/>
    <w:rsid w:val="007F1160"/>
    <w:rsid w:val="00800770"/>
    <w:rsid w:val="00812825"/>
    <w:rsid w:val="00813215"/>
    <w:rsid w:val="008238B1"/>
    <w:rsid w:val="00825B60"/>
    <w:rsid w:val="00833308"/>
    <w:rsid w:val="00842090"/>
    <w:rsid w:val="008443A3"/>
    <w:rsid w:val="00846C6D"/>
    <w:rsid w:val="00846CA6"/>
    <w:rsid w:val="008516A2"/>
    <w:rsid w:val="00856508"/>
    <w:rsid w:val="0085700B"/>
    <w:rsid w:val="008654B5"/>
    <w:rsid w:val="0086628B"/>
    <w:rsid w:val="00866B95"/>
    <w:rsid w:val="00866EE5"/>
    <w:rsid w:val="00874EF8"/>
    <w:rsid w:val="00875466"/>
    <w:rsid w:val="008767F0"/>
    <w:rsid w:val="008838AD"/>
    <w:rsid w:val="00885013"/>
    <w:rsid w:val="00890053"/>
    <w:rsid w:val="008B0636"/>
    <w:rsid w:val="008B25E6"/>
    <w:rsid w:val="008D6505"/>
    <w:rsid w:val="008D6886"/>
    <w:rsid w:val="008E062E"/>
    <w:rsid w:val="008F5C36"/>
    <w:rsid w:val="009035AF"/>
    <w:rsid w:val="009037A3"/>
    <w:rsid w:val="00923296"/>
    <w:rsid w:val="0093440C"/>
    <w:rsid w:val="009344E9"/>
    <w:rsid w:val="00934EBA"/>
    <w:rsid w:val="0093582F"/>
    <w:rsid w:val="009372ED"/>
    <w:rsid w:val="009427F5"/>
    <w:rsid w:val="00947E6B"/>
    <w:rsid w:val="00957092"/>
    <w:rsid w:val="0096520A"/>
    <w:rsid w:val="00982126"/>
    <w:rsid w:val="0099265F"/>
    <w:rsid w:val="00994A09"/>
    <w:rsid w:val="00997DF6"/>
    <w:rsid w:val="009A6114"/>
    <w:rsid w:val="009C1E86"/>
    <w:rsid w:val="009C359D"/>
    <w:rsid w:val="009C3B1F"/>
    <w:rsid w:val="009D4C48"/>
    <w:rsid w:val="009E072E"/>
    <w:rsid w:val="009E0D2D"/>
    <w:rsid w:val="009F2592"/>
    <w:rsid w:val="009F55D7"/>
    <w:rsid w:val="00A12A7C"/>
    <w:rsid w:val="00A1360D"/>
    <w:rsid w:val="00A26905"/>
    <w:rsid w:val="00A313E2"/>
    <w:rsid w:val="00A3146A"/>
    <w:rsid w:val="00A33E17"/>
    <w:rsid w:val="00A35B39"/>
    <w:rsid w:val="00A40417"/>
    <w:rsid w:val="00A40627"/>
    <w:rsid w:val="00A53552"/>
    <w:rsid w:val="00A54CDB"/>
    <w:rsid w:val="00A55D0D"/>
    <w:rsid w:val="00A61182"/>
    <w:rsid w:val="00A65067"/>
    <w:rsid w:val="00A653CA"/>
    <w:rsid w:val="00A66619"/>
    <w:rsid w:val="00A76B48"/>
    <w:rsid w:val="00A84B7F"/>
    <w:rsid w:val="00A96F7C"/>
    <w:rsid w:val="00A97DD7"/>
    <w:rsid w:val="00AA0FF2"/>
    <w:rsid w:val="00AA2543"/>
    <w:rsid w:val="00AB5C35"/>
    <w:rsid w:val="00AB6741"/>
    <w:rsid w:val="00AD49F0"/>
    <w:rsid w:val="00AE09E5"/>
    <w:rsid w:val="00AE61E8"/>
    <w:rsid w:val="00AF1671"/>
    <w:rsid w:val="00AF26C1"/>
    <w:rsid w:val="00AF399D"/>
    <w:rsid w:val="00B00D75"/>
    <w:rsid w:val="00B11E67"/>
    <w:rsid w:val="00B128E1"/>
    <w:rsid w:val="00B154A0"/>
    <w:rsid w:val="00B314E5"/>
    <w:rsid w:val="00B316BF"/>
    <w:rsid w:val="00B370FA"/>
    <w:rsid w:val="00B403E6"/>
    <w:rsid w:val="00B41E48"/>
    <w:rsid w:val="00B426DF"/>
    <w:rsid w:val="00B64317"/>
    <w:rsid w:val="00B8563E"/>
    <w:rsid w:val="00BA7D2B"/>
    <w:rsid w:val="00BB4B93"/>
    <w:rsid w:val="00BB581F"/>
    <w:rsid w:val="00BC16A6"/>
    <w:rsid w:val="00BC1AC1"/>
    <w:rsid w:val="00BC1CA6"/>
    <w:rsid w:val="00BC265D"/>
    <w:rsid w:val="00BC60A7"/>
    <w:rsid w:val="00BC76E6"/>
    <w:rsid w:val="00C12671"/>
    <w:rsid w:val="00C146FF"/>
    <w:rsid w:val="00C17C93"/>
    <w:rsid w:val="00C233BA"/>
    <w:rsid w:val="00C23900"/>
    <w:rsid w:val="00C26BAF"/>
    <w:rsid w:val="00C30F26"/>
    <w:rsid w:val="00C61069"/>
    <w:rsid w:val="00C62550"/>
    <w:rsid w:val="00C705BC"/>
    <w:rsid w:val="00C7094D"/>
    <w:rsid w:val="00C77DB3"/>
    <w:rsid w:val="00C94D96"/>
    <w:rsid w:val="00C94E31"/>
    <w:rsid w:val="00CB096D"/>
    <w:rsid w:val="00CB3B41"/>
    <w:rsid w:val="00CB68D8"/>
    <w:rsid w:val="00CC50F8"/>
    <w:rsid w:val="00CD64D0"/>
    <w:rsid w:val="00CF3CFE"/>
    <w:rsid w:val="00CF7907"/>
    <w:rsid w:val="00D001D5"/>
    <w:rsid w:val="00D03C7A"/>
    <w:rsid w:val="00D05F9A"/>
    <w:rsid w:val="00D2072C"/>
    <w:rsid w:val="00D2191B"/>
    <w:rsid w:val="00D21B08"/>
    <w:rsid w:val="00D40146"/>
    <w:rsid w:val="00D469D9"/>
    <w:rsid w:val="00D52E3A"/>
    <w:rsid w:val="00D63F18"/>
    <w:rsid w:val="00D64480"/>
    <w:rsid w:val="00D663FB"/>
    <w:rsid w:val="00D6747F"/>
    <w:rsid w:val="00D67D42"/>
    <w:rsid w:val="00D7422E"/>
    <w:rsid w:val="00D81374"/>
    <w:rsid w:val="00D84364"/>
    <w:rsid w:val="00D84D1F"/>
    <w:rsid w:val="00D94799"/>
    <w:rsid w:val="00DA22CC"/>
    <w:rsid w:val="00DA50B6"/>
    <w:rsid w:val="00DB0392"/>
    <w:rsid w:val="00DB6651"/>
    <w:rsid w:val="00DB7A50"/>
    <w:rsid w:val="00DD6821"/>
    <w:rsid w:val="00DD7ACB"/>
    <w:rsid w:val="00DE0865"/>
    <w:rsid w:val="00DE3AA0"/>
    <w:rsid w:val="00E05DE2"/>
    <w:rsid w:val="00E15056"/>
    <w:rsid w:val="00E20E36"/>
    <w:rsid w:val="00E31010"/>
    <w:rsid w:val="00E45548"/>
    <w:rsid w:val="00E466B0"/>
    <w:rsid w:val="00E521BB"/>
    <w:rsid w:val="00E63540"/>
    <w:rsid w:val="00E63580"/>
    <w:rsid w:val="00E82287"/>
    <w:rsid w:val="00E8452C"/>
    <w:rsid w:val="00E93E47"/>
    <w:rsid w:val="00EA7B83"/>
    <w:rsid w:val="00EB0F6F"/>
    <w:rsid w:val="00ED58BA"/>
    <w:rsid w:val="00EE18D9"/>
    <w:rsid w:val="00EF3081"/>
    <w:rsid w:val="00F02AB8"/>
    <w:rsid w:val="00F1706A"/>
    <w:rsid w:val="00F2301A"/>
    <w:rsid w:val="00F243CC"/>
    <w:rsid w:val="00F249C1"/>
    <w:rsid w:val="00F24A22"/>
    <w:rsid w:val="00F2638A"/>
    <w:rsid w:val="00F315F8"/>
    <w:rsid w:val="00F319F0"/>
    <w:rsid w:val="00F3656A"/>
    <w:rsid w:val="00F3709B"/>
    <w:rsid w:val="00F43662"/>
    <w:rsid w:val="00F462D2"/>
    <w:rsid w:val="00F46EE6"/>
    <w:rsid w:val="00F56116"/>
    <w:rsid w:val="00F7055D"/>
    <w:rsid w:val="00F71E7D"/>
    <w:rsid w:val="00F73132"/>
    <w:rsid w:val="00F734B7"/>
    <w:rsid w:val="00F9001C"/>
    <w:rsid w:val="00F951C5"/>
    <w:rsid w:val="00FA1677"/>
    <w:rsid w:val="00FA4533"/>
    <w:rsid w:val="00FB0709"/>
    <w:rsid w:val="00FB1255"/>
    <w:rsid w:val="00FB1C9A"/>
    <w:rsid w:val="00FB315A"/>
    <w:rsid w:val="00FB3AF2"/>
    <w:rsid w:val="00FD406A"/>
    <w:rsid w:val="00FD77AE"/>
    <w:rsid w:val="00FE3555"/>
    <w:rsid w:val="00FF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A16BE8"/>
  <w15:docId w15:val="{A0FEBF6E-2CA1-45F3-8B17-1CA5A0E4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054AD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</w:style>
  <w:style w:type="paragraph" w:styleId="Heading1">
    <w:name w:val="heading 1"/>
    <w:basedOn w:val="Normal"/>
    <w:next w:val="BodyText1"/>
    <w:link w:val="Heading1Char"/>
    <w:qFormat/>
    <w:rsid w:val="00A35B39"/>
    <w:pPr>
      <w:keepNext/>
      <w:numPr>
        <w:numId w:val="1"/>
      </w:numPr>
      <w:jc w:val="center"/>
      <w:outlineLvl w:val="0"/>
    </w:pPr>
    <w:rPr>
      <w:b/>
      <w:kern w:val="28"/>
    </w:rPr>
  </w:style>
  <w:style w:type="paragraph" w:styleId="Heading2">
    <w:name w:val="heading 2"/>
    <w:basedOn w:val="Normal"/>
    <w:next w:val="BodyText2"/>
    <w:link w:val="Heading2Char"/>
    <w:qFormat/>
    <w:rsid w:val="00A35B39"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BodyText3"/>
    <w:link w:val="Heading3Char"/>
    <w:qFormat/>
    <w:rsid w:val="00A35B39"/>
    <w:pPr>
      <w:numPr>
        <w:ilvl w:val="2"/>
        <w:numId w:val="1"/>
      </w:numPr>
      <w:outlineLvl w:val="2"/>
    </w:pPr>
  </w:style>
  <w:style w:type="paragraph" w:styleId="Heading4">
    <w:name w:val="heading 4"/>
    <w:basedOn w:val="Normal"/>
    <w:next w:val="BodyText4"/>
    <w:link w:val="Heading4Char"/>
    <w:qFormat/>
    <w:rsid w:val="00A35B39"/>
    <w:pPr>
      <w:numPr>
        <w:ilvl w:val="3"/>
        <w:numId w:val="1"/>
      </w:numPr>
      <w:outlineLvl w:val="3"/>
    </w:pPr>
  </w:style>
  <w:style w:type="paragraph" w:styleId="Heading5">
    <w:name w:val="heading 5"/>
    <w:basedOn w:val="Normal"/>
    <w:next w:val="BodyText5"/>
    <w:link w:val="Heading5Char"/>
    <w:qFormat/>
    <w:rsid w:val="00A35B39"/>
    <w:pPr>
      <w:numPr>
        <w:ilvl w:val="4"/>
        <w:numId w:val="1"/>
      </w:numPr>
      <w:outlineLvl w:val="4"/>
    </w:pPr>
  </w:style>
  <w:style w:type="paragraph" w:styleId="Heading6">
    <w:name w:val="heading 6"/>
    <w:basedOn w:val="Normal"/>
    <w:next w:val="BodyText6"/>
    <w:link w:val="Heading6Char"/>
    <w:qFormat/>
    <w:rsid w:val="00A35B39"/>
    <w:pPr>
      <w:numPr>
        <w:ilvl w:val="5"/>
        <w:numId w:val="1"/>
      </w:numPr>
      <w:outlineLvl w:val="5"/>
    </w:pPr>
  </w:style>
  <w:style w:type="paragraph" w:styleId="Heading7">
    <w:name w:val="heading 7"/>
    <w:basedOn w:val="Normal"/>
    <w:next w:val="Normal"/>
    <w:link w:val="Heading7Char"/>
    <w:qFormat/>
    <w:rsid w:val="00A35B3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A35B3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B39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5B39"/>
    <w:rPr>
      <w:color w:val="808080"/>
      <w:lang w:val="en-GB"/>
    </w:rPr>
  </w:style>
  <w:style w:type="paragraph" w:styleId="Header">
    <w:name w:val="header"/>
    <w:basedOn w:val="Normal"/>
    <w:link w:val="HeaderChar"/>
    <w:rsid w:val="004458E3"/>
    <w:pPr>
      <w:spacing w:before="240" w:after="0"/>
      <w:jc w:val="right"/>
    </w:pPr>
  </w:style>
  <w:style w:type="character" w:customStyle="1" w:styleId="HeaderChar">
    <w:name w:val="Header Char"/>
    <w:basedOn w:val="DefaultParagraphFont"/>
    <w:link w:val="Header"/>
    <w:rsid w:val="004458E3"/>
    <w:rPr>
      <w:lang w:val="en-GB"/>
    </w:rPr>
  </w:style>
  <w:style w:type="paragraph" w:styleId="Footer">
    <w:name w:val="footer"/>
    <w:basedOn w:val="Normal"/>
    <w:link w:val="FooterChar"/>
    <w:rsid w:val="00A35B39"/>
    <w:pPr>
      <w:tabs>
        <w:tab w:val="center" w:pos="4153"/>
        <w:tab w:val="right" w:pos="8306"/>
      </w:tabs>
      <w:ind w:left="720"/>
      <w:jc w:val="right"/>
    </w:pPr>
    <w:rPr>
      <w:sz w:val="12"/>
    </w:rPr>
  </w:style>
  <w:style w:type="character" w:customStyle="1" w:styleId="FooterChar">
    <w:name w:val="Footer Char"/>
    <w:basedOn w:val="DefaultParagraphFont"/>
    <w:link w:val="Footer"/>
    <w:rsid w:val="00A35B39"/>
    <w:rPr>
      <w:sz w:val="12"/>
      <w:lang w:val="en-GB"/>
    </w:rPr>
  </w:style>
  <w:style w:type="character" w:customStyle="1" w:styleId="Heading1Char">
    <w:name w:val="Heading 1 Char"/>
    <w:basedOn w:val="DefaultParagraphFont"/>
    <w:link w:val="Heading1"/>
    <w:rsid w:val="00A35B39"/>
    <w:rPr>
      <w:b/>
      <w:kern w:val="28"/>
    </w:rPr>
  </w:style>
  <w:style w:type="character" w:customStyle="1" w:styleId="Heading2Char">
    <w:name w:val="Heading 2 Char"/>
    <w:basedOn w:val="DefaultParagraphFont"/>
    <w:link w:val="Heading2"/>
    <w:rsid w:val="00A35B39"/>
    <w:rPr>
      <w:b/>
    </w:rPr>
  </w:style>
  <w:style w:type="character" w:customStyle="1" w:styleId="Heading3Char">
    <w:name w:val="Heading 3 Char"/>
    <w:basedOn w:val="DefaultParagraphFont"/>
    <w:link w:val="Heading3"/>
    <w:rsid w:val="00A35B39"/>
  </w:style>
  <w:style w:type="character" w:customStyle="1" w:styleId="Heading4Char">
    <w:name w:val="Heading 4 Char"/>
    <w:basedOn w:val="DefaultParagraphFont"/>
    <w:link w:val="Heading4"/>
    <w:rsid w:val="00A35B39"/>
  </w:style>
  <w:style w:type="character" w:customStyle="1" w:styleId="Heading5Char">
    <w:name w:val="Heading 5 Char"/>
    <w:basedOn w:val="DefaultParagraphFont"/>
    <w:link w:val="Heading5"/>
    <w:rsid w:val="00A35B39"/>
  </w:style>
  <w:style w:type="character" w:customStyle="1" w:styleId="Heading6Char">
    <w:name w:val="Heading 6 Char"/>
    <w:basedOn w:val="DefaultParagraphFont"/>
    <w:link w:val="Heading6"/>
    <w:rsid w:val="00A35B39"/>
  </w:style>
  <w:style w:type="character" w:customStyle="1" w:styleId="Heading7Char">
    <w:name w:val="Heading 7 Char"/>
    <w:basedOn w:val="DefaultParagraphFont"/>
    <w:link w:val="Heading7"/>
    <w:rsid w:val="00A35B39"/>
  </w:style>
  <w:style w:type="character" w:customStyle="1" w:styleId="Heading8Char">
    <w:name w:val="Heading 8 Char"/>
    <w:basedOn w:val="DefaultParagraphFont"/>
    <w:link w:val="Heading8"/>
    <w:rsid w:val="00A35B39"/>
    <w:rPr>
      <w:i/>
    </w:rPr>
  </w:style>
  <w:style w:type="character" w:customStyle="1" w:styleId="Heading9Char">
    <w:name w:val="Heading 9 Char"/>
    <w:basedOn w:val="DefaultParagraphFont"/>
    <w:link w:val="Heading9"/>
    <w:rsid w:val="00A35B39"/>
    <w:rPr>
      <w:b/>
      <w:i/>
      <w:sz w:val="18"/>
    </w:rPr>
  </w:style>
  <w:style w:type="paragraph" w:styleId="BodyText">
    <w:name w:val="Body Text"/>
    <w:basedOn w:val="Normal"/>
    <w:link w:val="BodyTextChar"/>
    <w:rsid w:val="00A35B39"/>
  </w:style>
  <w:style w:type="character" w:customStyle="1" w:styleId="BodyTextChar">
    <w:name w:val="Body Text Char"/>
    <w:basedOn w:val="DefaultParagraphFont"/>
    <w:link w:val="BodyText"/>
    <w:rsid w:val="00A35B39"/>
    <w:rPr>
      <w:lang w:val="en-GB"/>
    </w:rPr>
  </w:style>
  <w:style w:type="paragraph" w:customStyle="1" w:styleId="BodyText1">
    <w:name w:val="Body Text 1"/>
    <w:basedOn w:val="BodyText"/>
    <w:rsid w:val="00A35B39"/>
  </w:style>
  <w:style w:type="paragraph" w:styleId="BodyText2">
    <w:name w:val="Body Text 2"/>
    <w:basedOn w:val="BodyText"/>
    <w:link w:val="BodyText2Char"/>
    <w:rsid w:val="00A35B39"/>
    <w:pPr>
      <w:ind w:left="720"/>
    </w:pPr>
  </w:style>
  <w:style w:type="character" w:customStyle="1" w:styleId="BodyText2Char">
    <w:name w:val="Body Text 2 Char"/>
    <w:basedOn w:val="DefaultParagraphFont"/>
    <w:link w:val="BodyText2"/>
    <w:rsid w:val="00A35B39"/>
    <w:rPr>
      <w:lang w:val="en-GB"/>
    </w:rPr>
  </w:style>
  <w:style w:type="character" w:styleId="PageNumber">
    <w:name w:val="page number"/>
    <w:basedOn w:val="DefaultParagraphFont"/>
    <w:rsid w:val="00A35B39"/>
    <w:rPr>
      <w:rFonts w:ascii="Arial" w:hAnsi="Arial" w:cs="Arial"/>
      <w:sz w:val="16"/>
      <w:lang w:val="en-GB"/>
    </w:rPr>
  </w:style>
  <w:style w:type="paragraph" w:styleId="ListBullet">
    <w:name w:val="List Bullet"/>
    <w:basedOn w:val="Normal"/>
    <w:rsid w:val="00A35B39"/>
    <w:pPr>
      <w:numPr>
        <w:numId w:val="14"/>
      </w:numPr>
      <w:tabs>
        <w:tab w:val="left" w:pos="720"/>
      </w:tabs>
    </w:pPr>
  </w:style>
  <w:style w:type="paragraph" w:styleId="BodyText3">
    <w:name w:val="Body Text 3"/>
    <w:basedOn w:val="BodyText"/>
    <w:link w:val="BodyText3Char"/>
    <w:rsid w:val="00A35B39"/>
    <w:pPr>
      <w:ind w:left="720"/>
    </w:pPr>
  </w:style>
  <w:style w:type="character" w:customStyle="1" w:styleId="BodyText3Char">
    <w:name w:val="Body Text 3 Char"/>
    <w:basedOn w:val="DefaultParagraphFont"/>
    <w:link w:val="BodyText3"/>
    <w:rsid w:val="00A35B39"/>
    <w:rPr>
      <w:lang w:val="en-GB"/>
    </w:rPr>
  </w:style>
  <w:style w:type="paragraph" w:customStyle="1" w:styleId="BodyText4">
    <w:name w:val="Body Text 4"/>
    <w:basedOn w:val="BodyText"/>
    <w:rsid w:val="00A35B39"/>
    <w:pPr>
      <w:ind w:left="1440"/>
    </w:pPr>
  </w:style>
  <w:style w:type="paragraph" w:customStyle="1" w:styleId="BodyText5">
    <w:name w:val="Body Text 5"/>
    <w:basedOn w:val="BodyText"/>
    <w:rsid w:val="00A35B39"/>
    <w:pPr>
      <w:ind w:left="2160"/>
    </w:pPr>
  </w:style>
  <w:style w:type="paragraph" w:customStyle="1" w:styleId="BodyText6">
    <w:name w:val="Body Text 6"/>
    <w:basedOn w:val="Normal"/>
    <w:rsid w:val="00A35B39"/>
    <w:pPr>
      <w:ind w:left="2880"/>
    </w:pPr>
  </w:style>
  <w:style w:type="numbering" w:styleId="111111">
    <w:name w:val="Outline List 2"/>
    <w:basedOn w:val="NoList"/>
    <w:rsid w:val="00A35B39"/>
    <w:pPr>
      <w:numPr>
        <w:numId w:val="11"/>
      </w:numPr>
    </w:pPr>
  </w:style>
  <w:style w:type="character" w:styleId="CommentReference">
    <w:name w:val="annotation reference"/>
    <w:basedOn w:val="DefaultParagraphFont"/>
    <w:semiHidden/>
    <w:rsid w:val="00A35B39"/>
    <w:rPr>
      <w:rFonts w:ascii="Arial Black" w:hAnsi="Arial Black"/>
      <w:color w:val="FF0000"/>
      <w:sz w:val="20"/>
      <w:lang w:val="en-GB"/>
    </w:rPr>
  </w:style>
  <w:style w:type="paragraph" w:styleId="CommentText">
    <w:name w:val="annotation text"/>
    <w:basedOn w:val="Normal"/>
    <w:next w:val="BodyText"/>
    <w:link w:val="CommentTextChar"/>
    <w:semiHidden/>
    <w:rsid w:val="00A35B39"/>
    <w:pPr>
      <w:jc w:val="left"/>
    </w:pPr>
    <w:rPr>
      <w:rFonts w:ascii="Arial Black" w:hAnsi="Arial Black"/>
      <w:color w:val="FF0000"/>
    </w:rPr>
  </w:style>
  <w:style w:type="character" w:customStyle="1" w:styleId="CommentTextChar">
    <w:name w:val="Comment Text Char"/>
    <w:basedOn w:val="DefaultParagraphFont"/>
    <w:link w:val="CommentText"/>
    <w:semiHidden/>
    <w:rsid w:val="00A35B39"/>
    <w:rPr>
      <w:rFonts w:ascii="Arial Black" w:hAnsi="Arial Black"/>
      <w:color w:val="FF0000"/>
      <w:lang w:val="en-GB"/>
    </w:rPr>
  </w:style>
  <w:style w:type="numbering" w:styleId="1ai">
    <w:name w:val="Outline List 1"/>
    <w:basedOn w:val="NoList"/>
    <w:rsid w:val="00A35B39"/>
    <w:pPr>
      <w:numPr>
        <w:numId w:val="12"/>
      </w:numPr>
    </w:pPr>
  </w:style>
  <w:style w:type="numbering" w:styleId="ArticleSection">
    <w:name w:val="Outline List 3"/>
    <w:basedOn w:val="NoList"/>
    <w:rsid w:val="00A35B39"/>
    <w:pPr>
      <w:numPr>
        <w:numId w:val="13"/>
      </w:numPr>
    </w:pPr>
  </w:style>
  <w:style w:type="paragraph" w:styleId="BalloonText">
    <w:name w:val="Balloon Text"/>
    <w:basedOn w:val="Normal"/>
    <w:link w:val="BalloonTextChar"/>
    <w:semiHidden/>
    <w:rsid w:val="00A35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35B39"/>
    <w:rPr>
      <w:rFonts w:ascii="Tahoma" w:hAnsi="Tahoma" w:cs="Tahoma"/>
      <w:sz w:val="16"/>
      <w:szCs w:val="16"/>
      <w:lang w:val="en-GB"/>
    </w:rPr>
  </w:style>
  <w:style w:type="paragraph" w:styleId="BlockText">
    <w:name w:val="Block Text"/>
    <w:basedOn w:val="Normal"/>
    <w:rsid w:val="00A35B39"/>
    <w:pPr>
      <w:ind w:left="1440" w:right="1440"/>
    </w:pPr>
  </w:style>
  <w:style w:type="paragraph" w:styleId="BodyTextFirstIndent">
    <w:name w:val="Body Text First Indent"/>
    <w:basedOn w:val="BodyText"/>
    <w:link w:val="BodyTextFirstIndentChar"/>
    <w:rsid w:val="00A35B39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A35B39"/>
    <w:rPr>
      <w:lang w:val="en-GB"/>
    </w:rPr>
  </w:style>
  <w:style w:type="paragraph" w:styleId="BodyTextIndent">
    <w:name w:val="Body Text Indent"/>
    <w:basedOn w:val="Normal"/>
    <w:link w:val="BodyTextIndentChar"/>
    <w:rsid w:val="00A35B39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35B39"/>
    <w:rPr>
      <w:lang w:val="en-GB"/>
    </w:rPr>
  </w:style>
  <w:style w:type="paragraph" w:styleId="BodyTextFirstIndent2">
    <w:name w:val="Body Text First Indent 2"/>
    <w:basedOn w:val="BodyTextIndent"/>
    <w:link w:val="BodyTextFirstIndent2Char"/>
    <w:rsid w:val="00A35B39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A35B39"/>
    <w:rPr>
      <w:lang w:val="en-GB"/>
    </w:rPr>
  </w:style>
  <w:style w:type="paragraph" w:styleId="BodyTextIndent2">
    <w:name w:val="Body Text Indent 2"/>
    <w:basedOn w:val="Normal"/>
    <w:link w:val="BodyTextIndent2Char"/>
    <w:rsid w:val="00A35B39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35B39"/>
    <w:rPr>
      <w:lang w:val="en-GB"/>
    </w:rPr>
  </w:style>
  <w:style w:type="paragraph" w:styleId="BodyTextIndent3">
    <w:name w:val="Body Text Indent 3"/>
    <w:basedOn w:val="Normal"/>
    <w:link w:val="BodyTextIndent3Char"/>
    <w:rsid w:val="00A35B39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35B39"/>
    <w:rPr>
      <w:sz w:val="16"/>
      <w:szCs w:val="16"/>
      <w:lang w:val="en-GB"/>
    </w:rPr>
  </w:style>
  <w:style w:type="paragraph" w:styleId="Caption">
    <w:name w:val="caption"/>
    <w:basedOn w:val="Normal"/>
    <w:next w:val="Normal"/>
    <w:rsid w:val="00A35B39"/>
    <w:rPr>
      <w:b/>
      <w:bCs/>
    </w:rPr>
  </w:style>
  <w:style w:type="paragraph" w:styleId="Closing">
    <w:name w:val="Closing"/>
    <w:basedOn w:val="Normal"/>
    <w:link w:val="ClosingChar"/>
    <w:rsid w:val="00A35B39"/>
    <w:pPr>
      <w:ind w:left="4252"/>
    </w:pPr>
  </w:style>
  <w:style w:type="character" w:customStyle="1" w:styleId="ClosingChar">
    <w:name w:val="Closing Char"/>
    <w:basedOn w:val="DefaultParagraphFont"/>
    <w:link w:val="Closing"/>
    <w:rsid w:val="00A35B3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35B39"/>
    <w:pPr>
      <w:jc w:val="both"/>
    </w:pPr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35B39"/>
    <w:rPr>
      <w:rFonts w:ascii="Arial" w:hAnsi="Arial"/>
      <w:b/>
      <w:bCs/>
      <w:color w:val="FF0000"/>
      <w:lang w:val="en-GB"/>
    </w:rPr>
  </w:style>
  <w:style w:type="paragraph" w:styleId="Date">
    <w:name w:val="Date"/>
    <w:basedOn w:val="Normal"/>
    <w:next w:val="Normal"/>
    <w:link w:val="DateChar"/>
    <w:rsid w:val="00A35B39"/>
  </w:style>
  <w:style w:type="character" w:customStyle="1" w:styleId="DateChar">
    <w:name w:val="Date Char"/>
    <w:basedOn w:val="DefaultParagraphFont"/>
    <w:link w:val="Date"/>
    <w:rsid w:val="00A35B39"/>
    <w:rPr>
      <w:lang w:val="en-GB"/>
    </w:rPr>
  </w:style>
  <w:style w:type="paragraph" w:styleId="DocumentMap">
    <w:name w:val="Document Map"/>
    <w:basedOn w:val="Normal"/>
    <w:link w:val="DocumentMapChar"/>
    <w:semiHidden/>
    <w:rsid w:val="00A35B39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A35B39"/>
    <w:rPr>
      <w:rFonts w:ascii="Tahoma" w:hAnsi="Tahoma" w:cs="Tahoma"/>
      <w:shd w:val="clear" w:color="auto" w:fill="000080"/>
      <w:lang w:val="en-GB"/>
    </w:rPr>
  </w:style>
  <w:style w:type="paragraph" w:styleId="E-mailSignature">
    <w:name w:val="E-mail Signature"/>
    <w:basedOn w:val="Normal"/>
    <w:link w:val="E-mailSignatureChar"/>
    <w:rsid w:val="00A35B39"/>
  </w:style>
  <w:style w:type="character" w:customStyle="1" w:styleId="E-mailSignatureChar">
    <w:name w:val="E-mail Signature Char"/>
    <w:basedOn w:val="DefaultParagraphFont"/>
    <w:link w:val="E-mailSignature"/>
    <w:rsid w:val="00A35B39"/>
    <w:rPr>
      <w:lang w:val="en-GB"/>
    </w:rPr>
  </w:style>
  <w:style w:type="character" w:styleId="Emphasis">
    <w:name w:val="Emphasis"/>
    <w:basedOn w:val="DefaultParagraphFont"/>
    <w:rsid w:val="00A35B39"/>
    <w:rPr>
      <w:i/>
      <w:iCs/>
      <w:lang w:val="en-GB"/>
    </w:rPr>
  </w:style>
  <w:style w:type="character" w:styleId="EndnoteReference">
    <w:name w:val="endnote reference"/>
    <w:basedOn w:val="DefaultParagraphFont"/>
    <w:semiHidden/>
    <w:rsid w:val="00A35B39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A35B39"/>
  </w:style>
  <w:style w:type="character" w:customStyle="1" w:styleId="EndnoteTextChar">
    <w:name w:val="Endnote Text Char"/>
    <w:basedOn w:val="DefaultParagraphFont"/>
    <w:link w:val="EndnoteText"/>
    <w:semiHidden/>
    <w:rsid w:val="00A35B39"/>
    <w:rPr>
      <w:lang w:val="en-GB"/>
    </w:rPr>
  </w:style>
  <w:style w:type="paragraph" w:styleId="EnvelopeAddress">
    <w:name w:val="envelope address"/>
    <w:basedOn w:val="Normal"/>
    <w:rsid w:val="00A35B39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EnvelopeReturn">
    <w:name w:val="envelope return"/>
    <w:basedOn w:val="Normal"/>
    <w:rsid w:val="00A35B39"/>
  </w:style>
  <w:style w:type="character" w:styleId="FollowedHyperlink">
    <w:name w:val="FollowedHyperlink"/>
    <w:basedOn w:val="DefaultParagraphFont"/>
    <w:rsid w:val="00A35B39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rsid w:val="00A35B39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rsid w:val="00A35B39"/>
    <w:pPr>
      <w:spacing w:before="0" w:after="0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rsid w:val="00A35B39"/>
    <w:rPr>
      <w:sz w:val="16"/>
      <w:lang w:val="en-GB"/>
    </w:rPr>
  </w:style>
  <w:style w:type="character" w:styleId="HTMLAcronym">
    <w:name w:val="HTML Acronym"/>
    <w:basedOn w:val="DefaultParagraphFont"/>
    <w:rsid w:val="00A35B39"/>
    <w:rPr>
      <w:lang w:val="en-GB"/>
    </w:rPr>
  </w:style>
  <w:style w:type="paragraph" w:styleId="HTMLAddress">
    <w:name w:val="HTML Address"/>
    <w:basedOn w:val="Normal"/>
    <w:link w:val="HTMLAddressChar"/>
    <w:rsid w:val="00A35B39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A35B39"/>
    <w:rPr>
      <w:i/>
      <w:iCs/>
      <w:lang w:val="en-GB"/>
    </w:rPr>
  </w:style>
  <w:style w:type="character" w:styleId="HTMLCite">
    <w:name w:val="HTML Cite"/>
    <w:basedOn w:val="DefaultParagraphFont"/>
    <w:rsid w:val="00A35B39"/>
    <w:rPr>
      <w:i/>
      <w:iCs/>
      <w:lang w:val="en-GB"/>
    </w:rPr>
  </w:style>
  <w:style w:type="character" w:styleId="HTMLCode">
    <w:name w:val="HTML Code"/>
    <w:basedOn w:val="DefaultParagraphFont"/>
    <w:rsid w:val="00A35B39"/>
    <w:rPr>
      <w:rFonts w:ascii="Courier New" w:hAnsi="Courier New" w:cs="Courier New"/>
      <w:sz w:val="20"/>
      <w:szCs w:val="20"/>
      <w:lang w:val="en-GB"/>
    </w:rPr>
  </w:style>
  <w:style w:type="character" w:styleId="HTMLDefinition">
    <w:name w:val="HTML Definition"/>
    <w:basedOn w:val="DefaultParagraphFont"/>
    <w:rsid w:val="00A35B39"/>
    <w:rPr>
      <w:i/>
      <w:iCs/>
      <w:lang w:val="en-GB"/>
    </w:rPr>
  </w:style>
  <w:style w:type="character" w:styleId="HTMLKeyboard">
    <w:name w:val="HTML Keyboard"/>
    <w:basedOn w:val="DefaultParagraphFont"/>
    <w:rsid w:val="00A35B39"/>
    <w:rPr>
      <w:rFonts w:ascii="Courier New" w:hAnsi="Courier New" w:cs="Courier New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rsid w:val="00A35B39"/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rsid w:val="00A35B39"/>
    <w:rPr>
      <w:rFonts w:ascii="Courier New" w:hAnsi="Courier New" w:cs="Courier New"/>
      <w:lang w:val="en-GB"/>
    </w:rPr>
  </w:style>
  <w:style w:type="character" w:styleId="HTMLSample">
    <w:name w:val="HTML Sample"/>
    <w:basedOn w:val="DefaultParagraphFont"/>
    <w:rsid w:val="00A35B39"/>
    <w:rPr>
      <w:rFonts w:ascii="Courier New" w:hAnsi="Courier New" w:cs="Courier New"/>
      <w:lang w:val="en-GB"/>
    </w:rPr>
  </w:style>
  <w:style w:type="character" w:styleId="HTMLTypewriter">
    <w:name w:val="HTML Typewriter"/>
    <w:basedOn w:val="DefaultParagraphFont"/>
    <w:rsid w:val="00A35B39"/>
    <w:rPr>
      <w:rFonts w:ascii="Courier New" w:hAnsi="Courier New" w:cs="Courier New"/>
      <w:sz w:val="20"/>
      <w:szCs w:val="20"/>
      <w:lang w:val="en-GB"/>
    </w:rPr>
  </w:style>
  <w:style w:type="character" w:styleId="HTMLVariable">
    <w:name w:val="HTML Variable"/>
    <w:basedOn w:val="DefaultParagraphFont"/>
    <w:rsid w:val="00A35B39"/>
    <w:rPr>
      <w:i/>
      <w:iCs/>
      <w:lang w:val="en-GB"/>
    </w:rPr>
  </w:style>
  <w:style w:type="character" w:styleId="Hyperlink">
    <w:name w:val="Hyperlink"/>
    <w:basedOn w:val="DefaultParagraphFont"/>
    <w:rsid w:val="00A35B39"/>
    <w:rPr>
      <w:color w:val="0000FF"/>
      <w:u w:val="single"/>
      <w:lang w:val="en-GB"/>
    </w:rPr>
  </w:style>
  <w:style w:type="paragraph" w:styleId="Index1">
    <w:name w:val="index 1"/>
    <w:basedOn w:val="Normal"/>
    <w:next w:val="Normal"/>
    <w:autoRedefine/>
    <w:semiHidden/>
    <w:rsid w:val="00A35B39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A35B39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A35B39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A35B39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A35B39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A35B39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A35B39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A35B39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A35B39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A35B39"/>
    <w:rPr>
      <w:b/>
      <w:bCs/>
    </w:rPr>
  </w:style>
  <w:style w:type="character" w:styleId="LineNumber">
    <w:name w:val="line number"/>
    <w:basedOn w:val="DefaultParagraphFont"/>
    <w:rsid w:val="00A35B39"/>
    <w:rPr>
      <w:lang w:val="en-GB"/>
    </w:rPr>
  </w:style>
  <w:style w:type="paragraph" w:styleId="List">
    <w:name w:val="List"/>
    <w:basedOn w:val="Normal"/>
    <w:rsid w:val="00A35B39"/>
    <w:pPr>
      <w:ind w:left="283" w:hanging="283"/>
    </w:pPr>
  </w:style>
  <w:style w:type="paragraph" w:styleId="List2">
    <w:name w:val="List 2"/>
    <w:basedOn w:val="Normal"/>
    <w:rsid w:val="00A35B39"/>
    <w:pPr>
      <w:ind w:left="566" w:hanging="283"/>
    </w:pPr>
  </w:style>
  <w:style w:type="paragraph" w:styleId="List3">
    <w:name w:val="List 3"/>
    <w:basedOn w:val="Normal"/>
    <w:rsid w:val="00A35B39"/>
    <w:pPr>
      <w:ind w:left="849" w:hanging="283"/>
    </w:pPr>
  </w:style>
  <w:style w:type="paragraph" w:styleId="List4">
    <w:name w:val="List 4"/>
    <w:basedOn w:val="Normal"/>
    <w:rsid w:val="00A35B39"/>
    <w:pPr>
      <w:ind w:left="1132" w:hanging="283"/>
    </w:pPr>
  </w:style>
  <w:style w:type="paragraph" w:styleId="List5">
    <w:name w:val="List 5"/>
    <w:basedOn w:val="Normal"/>
    <w:rsid w:val="00A35B39"/>
    <w:pPr>
      <w:ind w:left="1415" w:hanging="283"/>
    </w:pPr>
  </w:style>
  <w:style w:type="paragraph" w:styleId="ListBullet2">
    <w:name w:val="List Bullet 2"/>
    <w:basedOn w:val="Normal"/>
    <w:autoRedefine/>
    <w:rsid w:val="00A35B39"/>
    <w:pPr>
      <w:numPr>
        <w:numId w:val="2"/>
      </w:numPr>
      <w:tabs>
        <w:tab w:val="clear" w:pos="643"/>
        <w:tab w:val="num" w:pos="926"/>
      </w:tabs>
      <w:ind w:left="926"/>
    </w:pPr>
  </w:style>
  <w:style w:type="paragraph" w:styleId="ListBullet3">
    <w:name w:val="List Bullet 3"/>
    <w:basedOn w:val="Normal"/>
    <w:autoRedefine/>
    <w:rsid w:val="00A35B39"/>
    <w:pPr>
      <w:numPr>
        <w:numId w:val="3"/>
      </w:numPr>
      <w:tabs>
        <w:tab w:val="clear" w:pos="926"/>
        <w:tab w:val="num" w:pos="1209"/>
      </w:tabs>
      <w:ind w:left="1209"/>
    </w:pPr>
  </w:style>
  <w:style w:type="paragraph" w:styleId="ListBullet4">
    <w:name w:val="List Bullet 4"/>
    <w:basedOn w:val="Normal"/>
    <w:autoRedefine/>
    <w:rsid w:val="00A35B39"/>
    <w:pPr>
      <w:numPr>
        <w:numId w:val="4"/>
      </w:numPr>
    </w:pPr>
  </w:style>
  <w:style w:type="paragraph" w:styleId="ListBullet5">
    <w:name w:val="List Bullet 5"/>
    <w:basedOn w:val="Normal"/>
    <w:autoRedefine/>
    <w:rsid w:val="00A35B39"/>
    <w:pPr>
      <w:numPr>
        <w:numId w:val="5"/>
      </w:numPr>
    </w:pPr>
  </w:style>
  <w:style w:type="paragraph" w:styleId="ListContinue">
    <w:name w:val="List Continue"/>
    <w:basedOn w:val="Normal"/>
    <w:rsid w:val="00A35B39"/>
    <w:pPr>
      <w:ind w:left="283"/>
    </w:pPr>
  </w:style>
  <w:style w:type="paragraph" w:styleId="ListContinue2">
    <w:name w:val="List Continue 2"/>
    <w:basedOn w:val="Normal"/>
    <w:rsid w:val="00A35B39"/>
    <w:pPr>
      <w:ind w:left="566"/>
    </w:pPr>
  </w:style>
  <w:style w:type="paragraph" w:styleId="ListContinue3">
    <w:name w:val="List Continue 3"/>
    <w:basedOn w:val="Normal"/>
    <w:rsid w:val="00A35B39"/>
    <w:pPr>
      <w:ind w:left="849"/>
    </w:pPr>
  </w:style>
  <w:style w:type="paragraph" w:styleId="ListContinue4">
    <w:name w:val="List Continue 4"/>
    <w:basedOn w:val="Normal"/>
    <w:rsid w:val="00A35B39"/>
    <w:pPr>
      <w:ind w:left="1132"/>
    </w:pPr>
  </w:style>
  <w:style w:type="paragraph" w:styleId="ListContinue5">
    <w:name w:val="List Continue 5"/>
    <w:basedOn w:val="Normal"/>
    <w:rsid w:val="00A35B39"/>
    <w:pPr>
      <w:ind w:left="1415"/>
    </w:pPr>
  </w:style>
  <w:style w:type="paragraph" w:styleId="ListNumber">
    <w:name w:val="List Number"/>
    <w:basedOn w:val="Normal"/>
    <w:rsid w:val="00A35B39"/>
    <w:pPr>
      <w:numPr>
        <w:numId w:val="6"/>
      </w:numPr>
      <w:tabs>
        <w:tab w:val="clear" w:pos="360"/>
        <w:tab w:val="num" w:pos="1492"/>
      </w:tabs>
      <w:ind w:left="1492"/>
    </w:pPr>
  </w:style>
  <w:style w:type="paragraph" w:styleId="ListNumber2">
    <w:name w:val="List Number 2"/>
    <w:basedOn w:val="Normal"/>
    <w:rsid w:val="00A35B39"/>
    <w:pPr>
      <w:numPr>
        <w:numId w:val="7"/>
      </w:numPr>
      <w:tabs>
        <w:tab w:val="clear" w:pos="643"/>
      </w:tabs>
      <w:ind w:left="720" w:hanging="720"/>
    </w:pPr>
  </w:style>
  <w:style w:type="paragraph" w:styleId="ListNumber3">
    <w:name w:val="List Number 3"/>
    <w:basedOn w:val="Normal"/>
    <w:rsid w:val="00A35B39"/>
    <w:pPr>
      <w:numPr>
        <w:numId w:val="8"/>
      </w:numPr>
      <w:tabs>
        <w:tab w:val="clear" w:pos="926"/>
      </w:tabs>
      <w:ind w:left="720" w:hanging="720"/>
    </w:pPr>
  </w:style>
  <w:style w:type="paragraph" w:styleId="ListNumber4">
    <w:name w:val="List Number 4"/>
    <w:basedOn w:val="Normal"/>
    <w:rsid w:val="00A35B39"/>
    <w:pPr>
      <w:numPr>
        <w:numId w:val="9"/>
      </w:numPr>
      <w:tabs>
        <w:tab w:val="clear" w:pos="1209"/>
        <w:tab w:val="num" w:pos="0"/>
      </w:tabs>
      <w:ind w:left="720" w:hanging="720"/>
    </w:pPr>
  </w:style>
  <w:style w:type="paragraph" w:styleId="ListNumber5">
    <w:name w:val="List Number 5"/>
    <w:basedOn w:val="Normal"/>
    <w:rsid w:val="00A35B39"/>
    <w:pPr>
      <w:numPr>
        <w:numId w:val="10"/>
      </w:numPr>
      <w:tabs>
        <w:tab w:val="clear" w:pos="1492"/>
        <w:tab w:val="num" w:pos="360"/>
      </w:tabs>
      <w:ind w:left="0" w:firstLine="0"/>
    </w:pPr>
  </w:style>
  <w:style w:type="paragraph" w:styleId="MacroText">
    <w:name w:val="macro"/>
    <w:link w:val="MacroTextChar"/>
    <w:semiHidden/>
    <w:rsid w:val="00A35B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Courier New" w:eastAsia="Times New Roman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A35B39"/>
    <w:rPr>
      <w:rFonts w:ascii="Courier New" w:eastAsia="Times New Roman" w:hAnsi="Courier New" w:cs="Courier New"/>
      <w:lang w:val="en-GB"/>
    </w:rPr>
  </w:style>
  <w:style w:type="paragraph" w:styleId="MessageHeader">
    <w:name w:val="Message Header"/>
    <w:basedOn w:val="Normal"/>
    <w:link w:val="MessageHeaderChar"/>
    <w:rsid w:val="00A35B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Cs w:val="24"/>
    </w:rPr>
  </w:style>
  <w:style w:type="character" w:customStyle="1" w:styleId="MessageHeaderChar">
    <w:name w:val="Message Header Char"/>
    <w:basedOn w:val="DefaultParagraphFont"/>
    <w:link w:val="MessageHeader"/>
    <w:rsid w:val="00A35B39"/>
    <w:rPr>
      <w:szCs w:val="24"/>
      <w:shd w:val="pct20" w:color="auto" w:fill="auto"/>
      <w:lang w:val="en-GB"/>
    </w:rPr>
  </w:style>
  <w:style w:type="paragraph" w:styleId="NormalWeb">
    <w:name w:val="Normal (Web)"/>
    <w:basedOn w:val="Normal"/>
    <w:rsid w:val="00A35B39"/>
    <w:rPr>
      <w:szCs w:val="24"/>
    </w:rPr>
  </w:style>
  <w:style w:type="paragraph" w:styleId="NormalIndent">
    <w:name w:val="Normal Indent"/>
    <w:basedOn w:val="Normal"/>
    <w:rsid w:val="00A35B39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A35B39"/>
  </w:style>
  <w:style w:type="character" w:customStyle="1" w:styleId="NoteHeadingChar">
    <w:name w:val="Note Heading Char"/>
    <w:basedOn w:val="DefaultParagraphFont"/>
    <w:link w:val="NoteHeading"/>
    <w:rsid w:val="00A35B39"/>
    <w:rPr>
      <w:lang w:val="en-GB"/>
    </w:rPr>
  </w:style>
  <w:style w:type="paragraph" w:styleId="PlainText">
    <w:name w:val="Plain Text"/>
    <w:basedOn w:val="Normal"/>
    <w:link w:val="PlainTextChar"/>
    <w:rsid w:val="00A35B39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A35B39"/>
    <w:rPr>
      <w:rFonts w:ascii="Courier New" w:hAnsi="Courier New" w:cs="Courier New"/>
      <w:lang w:val="en-GB"/>
    </w:rPr>
  </w:style>
  <w:style w:type="paragraph" w:styleId="Salutation">
    <w:name w:val="Salutation"/>
    <w:basedOn w:val="Normal"/>
    <w:next w:val="Normal"/>
    <w:link w:val="SalutationChar"/>
    <w:rsid w:val="00A35B39"/>
  </w:style>
  <w:style w:type="character" w:customStyle="1" w:styleId="SalutationChar">
    <w:name w:val="Salutation Char"/>
    <w:basedOn w:val="DefaultParagraphFont"/>
    <w:link w:val="Salutation"/>
    <w:rsid w:val="00A35B39"/>
    <w:rPr>
      <w:lang w:val="en-GB"/>
    </w:rPr>
  </w:style>
  <w:style w:type="paragraph" w:styleId="Signature">
    <w:name w:val="Signature"/>
    <w:basedOn w:val="Normal"/>
    <w:link w:val="SignatureChar"/>
    <w:rsid w:val="00A35B39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A35B39"/>
    <w:rPr>
      <w:lang w:val="en-GB"/>
    </w:rPr>
  </w:style>
  <w:style w:type="character" w:styleId="Strong">
    <w:name w:val="Strong"/>
    <w:basedOn w:val="DefaultParagraphFont"/>
    <w:qFormat/>
    <w:rsid w:val="00A35B39"/>
    <w:rPr>
      <w:b/>
      <w:bCs/>
      <w:lang w:val="en-GB"/>
    </w:rPr>
  </w:style>
  <w:style w:type="paragraph" w:styleId="Subtitle">
    <w:name w:val="Subtitle"/>
    <w:basedOn w:val="Normal"/>
    <w:link w:val="SubtitleChar"/>
    <w:qFormat/>
    <w:rsid w:val="00A35B39"/>
    <w:pPr>
      <w:spacing w:after="60"/>
      <w:jc w:val="center"/>
      <w:outlineLvl w:val="1"/>
    </w:pPr>
    <w:rPr>
      <w:szCs w:val="24"/>
    </w:rPr>
  </w:style>
  <w:style w:type="character" w:customStyle="1" w:styleId="SubtitleChar">
    <w:name w:val="Subtitle Char"/>
    <w:basedOn w:val="DefaultParagraphFont"/>
    <w:link w:val="Subtitle"/>
    <w:rsid w:val="00A35B39"/>
    <w:rPr>
      <w:szCs w:val="24"/>
      <w:lang w:val="en-GB"/>
    </w:rPr>
  </w:style>
  <w:style w:type="table" w:styleId="TableGrid">
    <w:name w:val="Table Grid"/>
    <w:basedOn w:val="TableNormal"/>
    <w:rsid w:val="00BC2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21">
    <w:name w:val="Grid Table 2 - Accent 21"/>
    <w:basedOn w:val="TableNormal"/>
    <w:uiPriority w:val="47"/>
    <w:rsid w:val="00BC265D"/>
    <w:tblPr>
      <w:tblStyleRowBandSize w:val="1"/>
      <w:tblStyleColBandSize w:val="1"/>
      <w:tblBorders>
        <w:top w:val="single" w:sz="2" w:space="0" w:color="CACACA" w:themeColor="accent2" w:themeTint="99"/>
        <w:bottom w:val="single" w:sz="2" w:space="0" w:color="CACACA" w:themeColor="accent2" w:themeTint="99"/>
        <w:insideH w:val="single" w:sz="2" w:space="0" w:color="CACACA" w:themeColor="accent2" w:themeTint="99"/>
        <w:insideV w:val="single" w:sz="2" w:space="0" w:color="CACAC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CAC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CAC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2" w:themeFillTint="33"/>
      </w:tcPr>
    </w:tblStylePr>
    <w:tblStylePr w:type="band1Horz">
      <w:tblPr/>
      <w:tcPr>
        <w:shd w:val="clear" w:color="auto" w:fill="EDEDED" w:themeFill="accent2" w:themeFillTint="33"/>
      </w:tcPr>
    </w:tblStylePr>
  </w:style>
  <w:style w:type="paragraph" w:styleId="TableofAuthorities">
    <w:name w:val="table of authorities"/>
    <w:basedOn w:val="Normal"/>
    <w:next w:val="Normal"/>
    <w:semiHidden/>
    <w:rsid w:val="00A35B39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A35B39"/>
    <w:pPr>
      <w:ind w:left="480" w:hanging="480"/>
    </w:pPr>
  </w:style>
  <w:style w:type="paragraph" w:styleId="Title">
    <w:name w:val="Title"/>
    <w:basedOn w:val="Normal"/>
    <w:link w:val="TitleChar"/>
    <w:qFormat/>
    <w:rsid w:val="00A35B39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35B39"/>
    <w:rPr>
      <w:b/>
      <w:bCs/>
      <w:kern w:val="28"/>
      <w:sz w:val="32"/>
      <w:szCs w:val="32"/>
      <w:lang w:val="en-GB"/>
    </w:rPr>
  </w:style>
  <w:style w:type="paragraph" w:styleId="TOAHeading">
    <w:name w:val="toa heading"/>
    <w:basedOn w:val="Normal"/>
    <w:next w:val="Normal"/>
    <w:semiHidden/>
    <w:rsid w:val="00A35B39"/>
    <w:rPr>
      <w:b/>
      <w:bCs/>
      <w:szCs w:val="24"/>
    </w:rPr>
  </w:style>
  <w:style w:type="paragraph" w:styleId="TOC1">
    <w:name w:val="toc 1"/>
    <w:basedOn w:val="Normal"/>
    <w:semiHidden/>
    <w:rsid w:val="00A35B39"/>
    <w:pPr>
      <w:tabs>
        <w:tab w:val="right" w:leader="dot" w:pos="9072"/>
      </w:tabs>
      <w:spacing w:before="0" w:after="0"/>
      <w:jc w:val="left"/>
    </w:pPr>
  </w:style>
  <w:style w:type="paragraph" w:styleId="TOC2">
    <w:name w:val="toc 2"/>
    <w:basedOn w:val="Normal"/>
    <w:next w:val="Normal"/>
    <w:semiHidden/>
    <w:rsid w:val="00A35B39"/>
    <w:pPr>
      <w:tabs>
        <w:tab w:val="right" w:leader="dot" w:pos="8309"/>
      </w:tabs>
      <w:spacing w:before="0" w:after="0"/>
      <w:ind w:left="720"/>
      <w:jc w:val="left"/>
    </w:pPr>
  </w:style>
  <w:style w:type="paragraph" w:styleId="TOC3">
    <w:name w:val="toc 3"/>
    <w:basedOn w:val="Normal"/>
    <w:next w:val="Normal"/>
    <w:semiHidden/>
    <w:rsid w:val="00A35B39"/>
    <w:pPr>
      <w:tabs>
        <w:tab w:val="right" w:leader="dot" w:pos="8309"/>
      </w:tabs>
      <w:ind w:left="480"/>
    </w:pPr>
  </w:style>
  <w:style w:type="paragraph" w:styleId="TOC4">
    <w:name w:val="toc 4"/>
    <w:basedOn w:val="Normal"/>
    <w:next w:val="Normal"/>
    <w:semiHidden/>
    <w:rsid w:val="00A35B39"/>
    <w:pPr>
      <w:tabs>
        <w:tab w:val="right" w:leader="dot" w:pos="8309"/>
      </w:tabs>
      <w:ind w:left="720"/>
    </w:pPr>
  </w:style>
  <w:style w:type="paragraph" w:styleId="TOC5">
    <w:name w:val="toc 5"/>
    <w:basedOn w:val="Normal"/>
    <w:next w:val="Normal"/>
    <w:semiHidden/>
    <w:rsid w:val="00A35B39"/>
    <w:pPr>
      <w:tabs>
        <w:tab w:val="right" w:leader="dot" w:pos="8309"/>
      </w:tabs>
      <w:ind w:left="960"/>
    </w:pPr>
  </w:style>
  <w:style w:type="paragraph" w:styleId="TOC6">
    <w:name w:val="toc 6"/>
    <w:basedOn w:val="Normal"/>
    <w:next w:val="Normal"/>
    <w:semiHidden/>
    <w:rsid w:val="00A35B39"/>
    <w:pPr>
      <w:tabs>
        <w:tab w:val="right" w:leader="dot" w:pos="8309"/>
      </w:tabs>
      <w:ind w:left="1200"/>
    </w:pPr>
  </w:style>
  <w:style w:type="paragraph" w:styleId="TOC7">
    <w:name w:val="toc 7"/>
    <w:basedOn w:val="Normal"/>
    <w:next w:val="Normal"/>
    <w:semiHidden/>
    <w:rsid w:val="00A35B39"/>
    <w:pPr>
      <w:tabs>
        <w:tab w:val="right" w:leader="dot" w:pos="8309"/>
      </w:tabs>
    </w:pPr>
  </w:style>
  <w:style w:type="paragraph" w:styleId="TOC8">
    <w:name w:val="toc 8"/>
    <w:basedOn w:val="Normal"/>
    <w:next w:val="Normal"/>
    <w:semiHidden/>
    <w:rsid w:val="00A35B39"/>
    <w:pPr>
      <w:tabs>
        <w:tab w:val="right" w:leader="dot" w:pos="8309"/>
      </w:tabs>
      <w:ind w:left="1680"/>
    </w:pPr>
  </w:style>
  <w:style w:type="paragraph" w:styleId="TOC9">
    <w:name w:val="toc 9"/>
    <w:basedOn w:val="Normal"/>
    <w:next w:val="Normal"/>
    <w:semiHidden/>
    <w:rsid w:val="00A35B39"/>
    <w:pPr>
      <w:tabs>
        <w:tab w:val="right" w:leader="dot" w:pos="8309"/>
      </w:tabs>
      <w:ind w:left="1920"/>
    </w:pPr>
  </w:style>
  <w:style w:type="paragraph" w:customStyle="1" w:styleId="AgreementName">
    <w:name w:val="Agreement Name"/>
    <w:basedOn w:val="Normal"/>
    <w:rsid w:val="00A35B39"/>
    <w:pPr>
      <w:jc w:val="left"/>
    </w:pPr>
    <w:rPr>
      <w:b/>
      <w:sz w:val="32"/>
    </w:rPr>
  </w:style>
  <w:style w:type="paragraph" w:customStyle="1" w:styleId="AgreementName1">
    <w:name w:val="Agreement Name 1"/>
    <w:basedOn w:val="AgreementName"/>
    <w:rsid w:val="00A35B39"/>
    <w:pPr>
      <w:tabs>
        <w:tab w:val="left" w:pos="1633"/>
        <w:tab w:val="left" w:pos="5387"/>
      </w:tabs>
    </w:pPr>
    <w:rPr>
      <w:b w:val="0"/>
      <w:sz w:val="20"/>
    </w:rPr>
  </w:style>
  <w:style w:type="paragraph" w:customStyle="1" w:styleId="DocumentDated">
    <w:name w:val="Document Dated"/>
    <w:basedOn w:val="Normal"/>
    <w:rsid w:val="00A35B39"/>
    <w:pPr>
      <w:tabs>
        <w:tab w:val="right" w:pos="4320"/>
      </w:tabs>
      <w:spacing w:after="240"/>
      <w:ind w:left="1980"/>
    </w:pPr>
    <w:rPr>
      <w:b/>
      <w:sz w:val="30"/>
    </w:rPr>
  </w:style>
  <w:style w:type="paragraph" w:customStyle="1" w:styleId="DocumentHeader">
    <w:name w:val="Document Header"/>
    <w:basedOn w:val="Normal"/>
    <w:next w:val="Heading1"/>
    <w:rsid w:val="00A35B39"/>
    <w:pPr>
      <w:spacing w:after="240"/>
      <w:jc w:val="center"/>
    </w:pPr>
    <w:rPr>
      <w:b/>
      <w:sz w:val="30"/>
    </w:rPr>
  </w:style>
  <w:style w:type="paragraph" w:customStyle="1" w:styleId="Parties">
    <w:name w:val="Parties"/>
    <w:basedOn w:val="DocumentHeader"/>
    <w:rsid w:val="00A35B39"/>
    <w:pPr>
      <w:numPr>
        <w:numId w:val="15"/>
      </w:numPr>
      <w:tabs>
        <w:tab w:val="num" w:pos="720"/>
      </w:tabs>
      <w:spacing w:after="120"/>
      <w:jc w:val="both"/>
    </w:pPr>
    <w:rPr>
      <w:sz w:val="20"/>
    </w:rPr>
  </w:style>
  <w:style w:type="paragraph" w:customStyle="1" w:styleId="PartiesFrontSheet">
    <w:name w:val="Parties Front Sheet"/>
    <w:basedOn w:val="Parties"/>
    <w:rsid w:val="00A35B39"/>
    <w:pPr>
      <w:numPr>
        <w:numId w:val="0"/>
      </w:numPr>
    </w:pPr>
    <w:rPr>
      <w:b w:val="0"/>
    </w:rPr>
  </w:style>
  <w:style w:type="paragraph" w:customStyle="1" w:styleId="Recital">
    <w:name w:val="Recital"/>
    <w:basedOn w:val="BodyText"/>
    <w:rsid w:val="00A35B39"/>
    <w:pPr>
      <w:numPr>
        <w:numId w:val="16"/>
      </w:numPr>
      <w:tabs>
        <w:tab w:val="clear" w:pos="0"/>
        <w:tab w:val="num" w:pos="360"/>
      </w:tabs>
      <w:ind w:left="0" w:firstLine="0"/>
    </w:pPr>
  </w:style>
  <w:style w:type="paragraph" w:customStyle="1" w:styleId="Schedule">
    <w:name w:val="Schedule"/>
    <w:basedOn w:val="Heading1"/>
    <w:next w:val="BodyText1"/>
    <w:rsid w:val="00041495"/>
    <w:pPr>
      <w:numPr>
        <w:numId w:val="18"/>
      </w:numPr>
      <w:ind w:left="357" w:hanging="357"/>
      <w:outlineLvl w:val="9"/>
    </w:pPr>
    <w:rPr>
      <w:rFonts w:ascii="Arial" w:eastAsia="Times New Roman" w:hAnsi="Arial" w:cs="Arial"/>
    </w:rPr>
  </w:style>
  <w:style w:type="paragraph" w:customStyle="1" w:styleId="ScheduleText">
    <w:name w:val="Schedule Text"/>
    <w:basedOn w:val="BodyText1"/>
    <w:rsid w:val="00041495"/>
    <w:pPr>
      <w:numPr>
        <w:ilvl w:val="1"/>
        <w:numId w:val="18"/>
      </w:numPr>
    </w:pPr>
    <w:rPr>
      <w:rFonts w:ascii="Arial" w:eastAsia="Times New Roman" w:hAnsi="Arial" w:cs="Arial"/>
    </w:rPr>
  </w:style>
  <w:style w:type="paragraph" w:customStyle="1" w:styleId="ScheduleTextLevel2">
    <w:name w:val="Schedule Text Level 2"/>
    <w:basedOn w:val="Normal"/>
    <w:rsid w:val="00041495"/>
    <w:pPr>
      <w:numPr>
        <w:ilvl w:val="2"/>
        <w:numId w:val="18"/>
      </w:numPr>
      <w:overflowPunct/>
      <w:autoSpaceDE/>
      <w:autoSpaceDN/>
      <w:adjustRightInd/>
      <w:textAlignment w:val="auto"/>
    </w:pPr>
    <w:rPr>
      <w:rFonts w:ascii="Arial" w:eastAsia="Times New Roman" w:hAnsi="Arial" w:cs="Arial"/>
      <w:szCs w:val="24"/>
    </w:rPr>
  </w:style>
  <w:style w:type="numbering" w:customStyle="1" w:styleId="Schedules">
    <w:name w:val="Schedules"/>
    <w:uiPriority w:val="99"/>
    <w:rsid w:val="00041495"/>
    <w:pPr>
      <w:numPr>
        <w:numId w:val="17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9C3B1F"/>
  </w:style>
  <w:style w:type="character" w:styleId="BookTitle">
    <w:name w:val="Book Title"/>
    <w:basedOn w:val="DefaultParagraphFont"/>
    <w:uiPriority w:val="33"/>
    <w:qFormat/>
    <w:rsid w:val="009C3B1F"/>
    <w:rPr>
      <w:b/>
      <w:bCs/>
      <w:smallCaps/>
      <w:spacing w:val="5"/>
      <w:lang w:val="en-GB"/>
    </w:rPr>
  </w:style>
  <w:style w:type="table" w:styleId="ColorfulGrid">
    <w:name w:val="Colorful Grid"/>
    <w:basedOn w:val="TableNormal"/>
    <w:uiPriority w:val="73"/>
    <w:rsid w:val="009C3B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C3B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F0F5" w:themeFill="accent1" w:themeFillTint="33"/>
    </w:tcPr>
    <w:tblStylePr w:type="firstRow">
      <w:rPr>
        <w:b/>
        <w:bCs/>
      </w:rPr>
      <w:tblPr/>
      <w:tcPr>
        <w:shd w:val="clear" w:color="auto" w:fill="BEE2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EE2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95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95AD" w:themeFill="accent1" w:themeFillShade="BF"/>
      </w:tcPr>
    </w:tblStylePr>
    <w:tblStylePr w:type="band1Vert">
      <w:tblPr/>
      <w:tcPr>
        <w:shd w:val="clear" w:color="auto" w:fill="AEDCE7" w:themeFill="accent1" w:themeFillTint="7F"/>
      </w:tcPr>
    </w:tblStylePr>
    <w:tblStylePr w:type="band1Horz">
      <w:tblPr/>
      <w:tcPr>
        <w:shd w:val="clear" w:color="auto" w:fill="AEDCE7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C3B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2" w:themeFillTint="33"/>
    </w:tcPr>
    <w:tblStylePr w:type="firstRow">
      <w:rPr>
        <w:b/>
        <w:bCs/>
      </w:rPr>
      <w:tblPr/>
      <w:tcPr>
        <w:shd w:val="clear" w:color="auto" w:fill="DCDCD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DCD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D7D7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D7D7D" w:themeFill="accent2" w:themeFillShade="BF"/>
      </w:tcPr>
    </w:tblStylePr>
    <w:tblStylePr w:type="band1Vert">
      <w:tblPr/>
      <w:tcPr>
        <w:shd w:val="clear" w:color="auto" w:fill="D3D3D3" w:themeFill="accent2" w:themeFillTint="7F"/>
      </w:tcPr>
    </w:tblStylePr>
    <w:tblStylePr w:type="band1Horz">
      <w:tblPr/>
      <w:tcPr>
        <w:shd w:val="clear" w:color="auto" w:fill="D3D3D3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C3B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FEB" w:themeFill="accent3" w:themeFillTint="33"/>
    </w:tcPr>
    <w:tblStylePr w:type="firstRow">
      <w:rPr>
        <w:b/>
        <w:bCs/>
      </w:rPr>
      <w:tblPr/>
      <w:tcPr>
        <w:shd w:val="clear" w:color="auto" w:fill="C7E0D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0D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E8E7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E8E77" w:themeFill="accent3" w:themeFillShade="BF"/>
      </w:tcPr>
    </w:tblStylePr>
    <w:tblStylePr w:type="band1Vert">
      <w:tblPr/>
      <w:tcPr>
        <w:shd w:val="clear" w:color="auto" w:fill="BAD9CE" w:themeFill="accent3" w:themeFillTint="7F"/>
      </w:tcPr>
    </w:tblStylePr>
    <w:tblStylePr w:type="band1Horz">
      <w:tblPr/>
      <w:tcPr>
        <w:shd w:val="clear" w:color="auto" w:fill="BAD9CE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C3B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C5CC" w:themeFill="accent4" w:themeFillTint="33"/>
    </w:tcPr>
    <w:tblStylePr w:type="firstRow">
      <w:rPr>
        <w:b/>
        <w:bCs/>
      </w:rPr>
      <w:tblPr/>
      <w:tcPr>
        <w:shd w:val="clear" w:color="auto" w:fill="E88B9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88B9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142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1421" w:themeFill="accent4" w:themeFillShade="BF"/>
      </w:tcPr>
    </w:tblStylePr>
    <w:tblStylePr w:type="band1Vert">
      <w:tblPr/>
      <w:tcPr>
        <w:shd w:val="clear" w:color="auto" w:fill="E26F81" w:themeFill="accent4" w:themeFillTint="7F"/>
      </w:tcPr>
    </w:tblStylePr>
    <w:tblStylePr w:type="band1Horz">
      <w:tblPr/>
      <w:tcPr>
        <w:shd w:val="clear" w:color="auto" w:fill="E26F81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C3B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AC7" w:themeFill="accent5" w:themeFillTint="33"/>
    </w:tcPr>
    <w:tblStylePr w:type="firstRow">
      <w:rPr>
        <w:b/>
        <w:bCs/>
      </w:rPr>
      <w:tblPr/>
      <w:tcPr>
        <w:shd w:val="clear" w:color="auto" w:fill="CFD69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D69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4491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4491B" w:themeFill="accent5" w:themeFillShade="BF"/>
      </w:tcPr>
    </w:tblStylePr>
    <w:tblStylePr w:type="band1Vert">
      <w:tblPr/>
      <w:tcPr>
        <w:shd w:val="clear" w:color="auto" w:fill="C4CC76" w:themeFill="accent5" w:themeFillTint="7F"/>
      </w:tcPr>
    </w:tblStylePr>
    <w:tblStylePr w:type="band1Horz">
      <w:tblPr/>
      <w:tcPr>
        <w:shd w:val="clear" w:color="auto" w:fill="C4CC76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C3B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F4E4" w:themeFill="accent6" w:themeFillTint="33"/>
    </w:tcPr>
    <w:tblStylePr w:type="firstRow">
      <w:rPr>
        <w:b/>
        <w:bCs/>
      </w:rPr>
      <w:tblPr/>
      <w:tcPr>
        <w:shd w:val="clear" w:color="auto" w:fill="7DE8C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DE8C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E533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E533F" w:themeFill="accent6" w:themeFillShade="BF"/>
      </w:tcPr>
    </w:tblStylePr>
    <w:tblStylePr w:type="band1Vert">
      <w:tblPr/>
      <w:tcPr>
        <w:shd w:val="clear" w:color="auto" w:fill="5DE3BC" w:themeFill="accent6" w:themeFillTint="7F"/>
      </w:tcPr>
    </w:tblStylePr>
    <w:tblStylePr w:type="band1Horz">
      <w:tblPr/>
      <w:tcPr>
        <w:shd w:val="clear" w:color="auto" w:fill="5DE3BC" w:themeFill="accent6" w:themeFillTint="7F"/>
      </w:tcPr>
    </w:tblStylePr>
  </w:style>
  <w:style w:type="table" w:styleId="ColorfulList">
    <w:name w:val="Colorful List"/>
    <w:basedOn w:val="TableNormal"/>
    <w:uiPriority w:val="72"/>
    <w:rsid w:val="009C3B1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68686" w:themeFill="accent2" w:themeFillShade="CC"/>
      </w:tcPr>
    </w:tblStylePr>
    <w:tblStylePr w:type="lastRow">
      <w:rPr>
        <w:b/>
        <w:bCs/>
        <w:color w:val="86868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C3B1F"/>
    <w:rPr>
      <w:color w:val="000000" w:themeColor="text1"/>
    </w:rPr>
    <w:tblPr>
      <w:tblStyleRowBandSize w:val="1"/>
      <w:tblStyleColBandSize w:val="1"/>
    </w:tblPr>
    <w:tcPr>
      <w:shd w:val="clear" w:color="auto" w:fill="EFF8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68686" w:themeFill="accent2" w:themeFillShade="CC"/>
      </w:tcPr>
    </w:tblStylePr>
    <w:tblStylePr w:type="lastRow">
      <w:rPr>
        <w:b/>
        <w:bCs/>
        <w:color w:val="86868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3" w:themeFill="accent1" w:themeFillTint="3F"/>
      </w:tcPr>
    </w:tblStylePr>
    <w:tblStylePr w:type="band1Horz">
      <w:tblPr/>
      <w:tcPr>
        <w:shd w:val="clear" w:color="auto" w:fill="DEF0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C3B1F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68686" w:themeFill="accent2" w:themeFillShade="CC"/>
      </w:tcPr>
    </w:tblStylePr>
    <w:tblStylePr w:type="lastRow">
      <w:rPr>
        <w:b/>
        <w:bCs/>
        <w:color w:val="86868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9E9" w:themeFill="accent2" w:themeFillTint="3F"/>
      </w:tcPr>
    </w:tblStylePr>
    <w:tblStylePr w:type="band1Horz">
      <w:tblPr/>
      <w:tcPr>
        <w:shd w:val="clear" w:color="auto" w:fill="EDEDED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C3B1F"/>
    <w:rPr>
      <w:color w:val="000000" w:themeColor="text1"/>
    </w:rPr>
    <w:tblPr>
      <w:tblStyleRowBandSize w:val="1"/>
      <w:tblStyleColBandSize w:val="1"/>
    </w:tblPr>
    <w:tcPr>
      <w:shd w:val="clear" w:color="auto" w:fill="F1F7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D1523" w:themeFill="accent4" w:themeFillShade="CC"/>
      </w:tcPr>
    </w:tblStylePr>
    <w:tblStylePr w:type="lastRow">
      <w:rPr>
        <w:b/>
        <w:bCs/>
        <w:color w:val="6D152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CE6" w:themeFill="accent3" w:themeFillTint="3F"/>
      </w:tcPr>
    </w:tblStylePr>
    <w:tblStylePr w:type="band1Horz">
      <w:tblPr/>
      <w:tcPr>
        <w:shd w:val="clear" w:color="auto" w:fill="E3EFEB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C3B1F"/>
    <w:rPr>
      <w:color w:val="000000" w:themeColor="text1"/>
    </w:rPr>
    <w:tblPr>
      <w:tblStyleRowBandSize w:val="1"/>
      <w:tblStyleColBandSize w:val="1"/>
    </w:tblPr>
    <w:tcPr>
      <w:shd w:val="clear" w:color="auto" w:fill="F9E2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9880" w:themeFill="accent3" w:themeFillShade="CC"/>
      </w:tcPr>
    </w:tblStylePr>
    <w:tblStylePr w:type="lastRow">
      <w:rPr>
        <w:b/>
        <w:bCs/>
        <w:color w:val="54988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B7C0" w:themeFill="accent4" w:themeFillTint="3F"/>
      </w:tcPr>
    </w:tblStylePr>
    <w:tblStylePr w:type="band1Horz">
      <w:tblPr/>
      <w:tcPr>
        <w:shd w:val="clear" w:color="auto" w:fill="F3C5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C3B1F"/>
    <w:rPr>
      <w:color w:val="000000" w:themeColor="text1"/>
    </w:rPr>
    <w:tblPr>
      <w:tblStyleRowBandSize w:val="1"/>
      <w:tblStyleColBandSize w:val="1"/>
    </w:tblPr>
    <w:tcPr>
      <w:shd w:val="clear" w:color="auto" w:fill="F3F5E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F5843" w:themeFill="accent6" w:themeFillShade="CC"/>
      </w:tcPr>
    </w:tblStylePr>
    <w:tblStylePr w:type="lastRow">
      <w:rPr>
        <w:b/>
        <w:bCs/>
        <w:color w:val="0F584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6BB" w:themeFill="accent5" w:themeFillTint="3F"/>
      </w:tcPr>
    </w:tblStylePr>
    <w:tblStylePr w:type="band1Horz">
      <w:tblPr/>
      <w:tcPr>
        <w:shd w:val="clear" w:color="auto" w:fill="E7EAC7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C3B1F"/>
    <w:rPr>
      <w:color w:val="000000" w:themeColor="text1"/>
    </w:rPr>
    <w:tblPr>
      <w:tblStyleRowBandSize w:val="1"/>
      <w:tblStyleColBandSize w:val="1"/>
    </w:tblPr>
    <w:tcPr>
      <w:shd w:val="clear" w:color="auto" w:fill="DFF9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94E1C" w:themeFill="accent5" w:themeFillShade="CC"/>
      </w:tcPr>
    </w:tblStylePr>
    <w:tblStylePr w:type="lastRow">
      <w:rPr>
        <w:b/>
        <w:bCs/>
        <w:color w:val="494E1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F1DE" w:themeFill="accent6" w:themeFillTint="3F"/>
      </w:tcPr>
    </w:tblStylePr>
    <w:tblStylePr w:type="band1Horz">
      <w:tblPr/>
      <w:tcPr>
        <w:shd w:val="clear" w:color="auto" w:fill="BEF4E4" w:themeFill="accent6" w:themeFillTint="33"/>
      </w:tcPr>
    </w:tblStylePr>
  </w:style>
  <w:style w:type="table" w:styleId="ColorfulShading">
    <w:name w:val="Colorful Shading"/>
    <w:basedOn w:val="TableNormal"/>
    <w:uiPriority w:val="71"/>
    <w:rsid w:val="009C3B1F"/>
    <w:rPr>
      <w:color w:val="000000" w:themeColor="text1"/>
    </w:rPr>
    <w:tblPr>
      <w:tblStyleRowBandSize w:val="1"/>
      <w:tblStyleColBandSize w:val="1"/>
      <w:tblBorders>
        <w:top w:val="single" w:sz="24" w:space="0" w:color="A8A8A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8A8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9C3B1F"/>
    <w:rPr>
      <w:color w:val="000000" w:themeColor="text1"/>
    </w:rPr>
    <w:tblPr>
      <w:tblStyleRowBandSize w:val="1"/>
      <w:tblStyleColBandSize w:val="1"/>
      <w:tblBorders>
        <w:top w:val="single" w:sz="24" w:space="0" w:color="A8A8A8" w:themeColor="accent2"/>
        <w:left w:val="single" w:sz="4" w:space="0" w:color="5EB9CF" w:themeColor="accent1"/>
        <w:bottom w:val="single" w:sz="4" w:space="0" w:color="5EB9CF" w:themeColor="accent1"/>
        <w:right w:val="single" w:sz="4" w:space="0" w:color="5EB9C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8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8A8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778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778A" w:themeColor="accent1" w:themeShade="99"/>
          <w:insideV w:val="nil"/>
        </w:tcBorders>
        <w:shd w:val="clear" w:color="auto" w:fill="29778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78A" w:themeFill="accent1" w:themeFillShade="99"/>
      </w:tcPr>
    </w:tblStylePr>
    <w:tblStylePr w:type="band1Vert">
      <w:tblPr/>
      <w:tcPr>
        <w:shd w:val="clear" w:color="auto" w:fill="BEE2EB" w:themeFill="accent1" w:themeFillTint="66"/>
      </w:tcPr>
    </w:tblStylePr>
    <w:tblStylePr w:type="band1Horz">
      <w:tblPr/>
      <w:tcPr>
        <w:shd w:val="clear" w:color="auto" w:fill="AEDCE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9C3B1F"/>
    <w:rPr>
      <w:color w:val="000000" w:themeColor="text1"/>
    </w:rPr>
    <w:tblPr>
      <w:tblStyleRowBandSize w:val="1"/>
      <w:tblStyleColBandSize w:val="1"/>
      <w:tblBorders>
        <w:top w:val="single" w:sz="24" w:space="0" w:color="A8A8A8" w:themeColor="accent2"/>
        <w:left w:val="single" w:sz="4" w:space="0" w:color="A8A8A8" w:themeColor="accent2"/>
        <w:bottom w:val="single" w:sz="4" w:space="0" w:color="A8A8A8" w:themeColor="accent2"/>
        <w:right w:val="single" w:sz="4" w:space="0" w:color="A8A8A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8A8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646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6464" w:themeColor="accent2" w:themeShade="99"/>
          <w:insideV w:val="nil"/>
        </w:tcBorders>
        <w:shd w:val="clear" w:color="auto" w:fill="64646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6464" w:themeFill="accent2" w:themeFillShade="99"/>
      </w:tcPr>
    </w:tblStylePr>
    <w:tblStylePr w:type="band1Vert">
      <w:tblPr/>
      <w:tcPr>
        <w:shd w:val="clear" w:color="auto" w:fill="DCDCDC" w:themeFill="accent2" w:themeFillTint="66"/>
      </w:tcPr>
    </w:tblStylePr>
    <w:tblStylePr w:type="band1Horz">
      <w:tblPr/>
      <w:tcPr>
        <w:shd w:val="clear" w:color="auto" w:fill="D3D3D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9C3B1F"/>
    <w:rPr>
      <w:color w:val="000000" w:themeColor="text1"/>
    </w:rPr>
    <w:tblPr>
      <w:tblStyleRowBandSize w:val="1"/>
      <w:tblStyleColBandSize w:val="1"/>
      <w:tblBorders>
        <w:top w:val="single" w:sz="24" w:space="0" w:color="891B2D" w:themeColor="accent4"/>
        <w:left w:val="single" w:sz="4" w:space="0" w:color="75B39D" w:themeColor="accent3"/>
        <w:bottom w:val="single" w:sz="4" w:space="0" w:color="75B39D" w:themeColor="accent3"/>
        <w:right w:val="single" w:sz="4" w:space="0" w:color="75B39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7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91B2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726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7260" w:themeColor="accent3" w:themeShade="99"/>
          <w:insideV w:val="nil"/>
        </w:tcBorders>
        <w:shd w:val="clear" w:color="auto" w:fill="3F726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7260" w:themeFill="accent3" w:themeFillShade="99"/>
      </w:tcPr>
    </w:tblStylePr>
    <w:tblStylePr w:type="band1Vert">
      <w:tblPr/>
      <w:tcPr>
        <w:shd w:val="clear" w:color="auto" w:fill="C7E0D7" w:themeFill="accent3" w:themeFillTint="66"/>
      </w:tcPr>
    </w:tblStylePr>
    <w:tblStylePr w:type="band1Horz">
      <w:tblPr/>
      <w:tcPr>
        <w:shd w:val="clear" w:color="auto" w:fill="BAD9C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C3B1F"/>
    <w:rPr>
      <w:color w:val="000000" w:themeColor="text1"/>
    </w:rPr>
    <w:tblPr>
      <w:tblStyleRowBandSize w:val="1"/>
      <w:tblStyleColBandSize w:val="1"/>
      <w:tblBorders>
        <w:top w:val="single" w:sz="24" w:space="0" w:color="75B39D" w:themeColor="accent3"/>
        <w:left w:val="single" w:sz="4" w:space="0" w:color="891B2D" w:themeColor="accent4"/>
        <w:bottom w:val="single" w:sz="4" w:space="0" w:color="891B2D" w:themeColor="accent4"/>
        <w:right w:val="single" w:sz="4" w:space="0" w:color="891B2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2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39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101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101A" w:themeColor="accent4" w:themeShade="99"/>
          <w:insideV w:val="nil"/>
        </w:tcBorders>
        <w:shd w:val="clear" w:color="auto" w:fill="52101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101A" w:themeFill="accent4" w:themeFillShade="99"/>
      </w:tcPr>
    </w:tblStylePr>
    <w:tblStylePr w:type="band1Vert">
      <w:tblPr/>
      <w:tcPr>
        <w:shd w:val="clear" w:color="auto" w:fill="E88B9A" w:themeFill="accent4" w:themeFillTint="66"/>
      </w:tcPr>
    </w:tblStylePr>
    <w:tblStylePr w:type="band1Horz">
      <w:tblPr/>
      <w:tcPr>
        <w:shd w:val="clear" w:color="auto" w:fill="E26F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9C3B1F"/>
    <w:rPr>
      <w:color w:val="000000" w:themeColor="text1"/>
    </w:rPr>
    <w:tblPr>
      <w:tblStyleRowBandSize w:val="1"/>
      <w:tblStyleColBandSize w:val="1"/>
      <w:tblBorders>
        <w:top w:val="single" w:sz="24" w:space="0" w:color="136F55" w:themeColor="accent6"/>
        <w:left w:val="single" w:sz="4" w:space="0" w:color="5C6224" w:themeColor="accent5"/>
        <w:bottom w:val="single" w:sz="4" w:space="0" w:color="5C6224" w:themeColor="accent5"/>
        <w:right w:val="single" w:sz="4" w:space="0" w:color="5C622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5E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36F5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A1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A15" w:themeColor="accent5" w:themeShade="99"/>
          <w:insideV w:val="nil"/>
        </w:tcBorders>
        <w:shd w:val="clear" w:color="auto" w:fill="373A1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A15" w:themeFill="accent5" w:themeFillShade="99"/>
      </w:tcPr>
    </w:tblStylePr>
    <w:tblStylePr w:type="band1Vert">
      <w:tblPr/>
      <w:tcPr>
        <w:shd w:val="clear" w:color="auto" w:fill="CFD690" w:themeFill="accent5" w:themeFillTint="66"/>
      </w:tcPr>
    </w:tblStylePr>
    <w:tblStylePr w:type="band1Horz">
      <w:tblPr/>
      <w:tcPr>
        <w:shd w:val="clear" w:color="auto" w:fill="C4CC7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9C3B1F"/>
    <w:rPr>
      <w:color w:val="000000" w:themeColor="text1"/>
    </w:rPr>
    <w:tblPr>
      <w:tblStyleRowBandSize w:val="1"/>
      <w:tblStyleColBandSize w:val="1"/>
      <w:tblBorders>
        <w:top w:val="single" w:sz="24" w:space="0" w:color="5C6224" w:themeColor="accent5"/>
        <w:left w:val="single" w:sz="4" w:space="0" w:color="136F55" w:themeColor="accent6"/>
        <w:bottom w:val="single" w:sz="4" w:space="0" w:color="136F55" w:themeColor="accent6"/>
        <w:right w:val="single" w:sz="4" w:space="0" w:color="136F5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9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C622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B423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B4232" w:themeColor="accent6" w:themeShade="99"/>
          <w:insideV w:val="nil"/>
        </w:tcBorders>
        <w:shd w:val="clear" w:color="auto" w:fill="0B423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4232" w:themeFill="accent6" w:themeFillShade="99"/>
      </w:tcPr>
    </w:tblStylePr>
    <w:tblStylePr w:type="band1Vert">
      <w:tblPr/>
      <w:tcPr>
        <w:shd w:val="clear" w:color="auto" w:fill="7DE8CA" w:themeFill="accent6" w:themeFillTint="66"/>
      </w:tcPr>
    </w:tblStylePr>
    <w:tblStylePr w:type="band1Horz">
      <w:tblPr/>
      <w:tcPr>
        <w:shd w:val="clear" w:color="auto" w:fill="5DE3B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rsid w:val="009C3B1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C3B1F"/>
    <w:rPr>
      <w:color w:val="FFFFFF" w:themeColor="background1"/>
    </w:rPr>
    <w:tblPr>
      <w:tblStyleRowBandSize w:val="1"/>
      <w:tblStyleColBandSize w:val="1"/>
    </w:tblPr>
    <w:tcPr>
      <w:shd w:val="clear" w:color="auto" w:fill="5EB9C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637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95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95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95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95AD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C3B1F"/>
    <w:rPr>
      <w:color w:val="FFFFFF" w:themeColor="background1"/>
    </w:rPr>
    <w:tblPr>
      <w:tblStyleRowBandSize w:val="1"/>
      <w:tblStyleColBandSize w:val="1"/>
    </w:tblPr>
    <w:tcPr>
      <w:shd w:val="clear" w:color="auto" w:fill="A8A8A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535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7D7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7D7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7D7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7D7D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C3B1F"/>
    <w:rPr>
      <w:color w:val="FFFFFF" w:themeColor="background1"/>
    </w:rPr>
    <w:tblPr>
      <w:tblStyleRowBandSize w:val="1"/>
      <w:tblStyleColBandSize w:val="1"/>
    </w:tblPr>
    <w:tcPr>
      <w:shd w:val="clear" w:color="auto" w:fill="75B39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E4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8E7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8E7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8E7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8E77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C3B1F"/>
    <w:rPr>
      <w:color w:val="FFFFFF" w:themeColor="background1"/>
    </w:rPr>
    <w:tblPr>
      <w:tblStyleRowBandSize w:val="1"/>
      <w:tblStyleColBandSize w:val="1"/>
    </w:tblPr>
    <w:tcPr>
      <w:shd w:val="clear" w:color="auto" w:fill="891B2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D1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142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142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142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1421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C3B1F"/>
    <w:rPr>
      <w:color w:val="FFFFFF" w:themeColor="background1"/>
    </w:rPr>
    <w:tblPr>
      <w:tblStyleRowBandSize w:val="1"/>
      <w:tblStyleColBandSize w:val="1"/>
    </w:tblPr>
    <w:tcPr>
      <w:shd w:val="clear" w:color="auto" w:fill="5C622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301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491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491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491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491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C3B1F"/>
    <w:rPr>
      <w:color w:val="FFFFFF" w:themeColor="background1"/>
    </w:rPr>
    <w:tblPr>
      <w:tblStyleRowBandSize w:val="1"/>
      <w:tblStyleColBandSize w:val="1"/>
    </w:tblPr>
    <w:tcPr>
      <w:shd w:val="clear" w:color="auto" w:fill="136F5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372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533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533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533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533F" w:themeFill="accent6" w:themeFillShade="BF"/>
      </w:tcPr>
    </w:tblStylePr>
  </w:style>
  <w:style w:type="character" w:styleId="IntenseEmphasis">
    <w:name w:val="Intense Emphasis"/>
    <w:basedOn w:val="DefaultParagraphFont"/>
    <w:uiPriority w:val="21"/>
    <w:qFormat/>
    <w:rsid w:val="009C3B1F"/>
    <w:rPr>
      <w:b/>
      <w:bCs/>
      <w:i/>
      <w:iCs/>
      <w:color w:val="5EB9CF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B1F"/>
    <w:pPr>
      <w:pBdr>
        <w:bottom w:val="single" w:sz="4" w:space="4" w:color="5EB9CF" w:themeColor="accent1"/>
      </w:pBdr>
      <w:spacing w:before="200" w:after="280"/>
      <w:ind w:left="936" w:right="936"/>
    </w:pPr>
    <w:rPr>
      <w:b/>
      <w:bCs/>
      <w:i/>
      <w:iCs/>
      <w:color w:val="5EB9C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B1F"/>
    <w:rPr>
      <w:b/>
      <w:bCs/>
      <w:i/>
      <w:iCs/>
      <w:color w:val="5EB9CF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9C3B1F"/>
    <w:rPr>
      <w:b/>
      <w:bCs/>
      <w:smallCaps/>
      <w:color w:val="A8A8A8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9C3B1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C3B1F"/>
    <w:tblPr>
      <w:tblStyleRowBandSize w:val="1"/>
      <w:tblStyleColBandSize w:val="1"/>
      <w:tblBorders>
        <w:top w:val="single" w:sz="8" w:space="0" w:color="5EB9CF" w:themeColor="accent1"/>
        <w:left w:val="single" w:sz="8" w:space="0" w:color="5EB9CF" w:themeColor="accent1"/>
        <w:bottom w:val="single" w:sz="8" w:space="0" w:color="5EB9CF" w:themeColor="accent1"/>
        <w:right w:val="single" w:sz="8" w:space="0" w:color="5EB9CF" w:themeColor="accent1"/>
        <w:insideH w:val="single" w:sz="8" w:space="0" w:color="5EB9CF" w:themeColor="accent1"/>
        <w:insideV w:val="single" w:sz="8" w:space="0" w:color="5EB9C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EB9CF" w:themeColor="accent1"/>
          <w:left w:val="single" w:sz="8" w:space="0" w:color="5EB9CF" w:themeColor="accent1"/>
          <w:bottom w:val="single" w:sz="18" w:space="0" w:color="5EB9CF" w:themeColor="accent1"/>
          <w:right w:val="single" w:sz="8" w:space="0" w:color="5EB9CF" w:themeColor="accent1"/>
          <w:insideH w:val="nil"/>
          <w:insideV w:val="single" w:sz="8" w:space="0" w:color="5EB9C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EB9CF" w:themeColor="accent1"/>
          <w:left w:val="single" w:sz="8" w:space="0" w:color="5EB9CF" w:themeColor="accent1"/>
          <w:bottom w:val="single" w:sz="8" w:space="0" w:color="5EB9CF" w:themeColor="accent1"/>
          <w:right w:val="single" w:sz="8" w:space="0" w:color="5EB9CF" w:themeColor="accent1"/>
          <w:insideH w:val="nil"/>
          <w:insideV w:val="single" w:sz="8" w:space="0" w:color="5EB9C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EB9CF" w:themeColor="accent1"/>
          <w:left w:val="single" w:sz="8" w:space="0" w:color="5EB9CF" w:themeColor="accent1"/>
          <w:bottom w:val="single" w:sz="8" w:space="0" w:color="5EB9CF" w:themeColor="accent1"/>
          <w:right w:val="single" w:sz="8" w:space="0" w:color="5EB9CF" w:themeColor="accent1"/>
        </w:tcBorders>
      </w:tcPr>
    </w:tblStylePr>
    <w:tblStylePr w:type="band1Vert">
      <w:tblPr/>
      <w:tcPr>
        <w:tcBorders>
          <w:top w:val="single" w:sz="8" w:space="0" w:color="5EB9CF" w:themeColor="accent1"/>
          <w:left w:val="single" w:sz="8" w:space="0" w:color="5EB9CF" w:themeColor="accent1"/>
          <w:bottom w:val="single" w:sz="8" w:space="0" w:color="5EB9CF" w:themeColor="accent1"/>
          <w:right w:val="single" w:sz="8" w:space="0" w:color="5EB9CF" w:themeColor="accent1"/>
        </w:tcBorders>
        <w:shd w:val="clear" w:color="auto" w:fill="D7EDF3" w:themeFill="accent1" w:themeFillTint="3F"/>
      </w:tcPr>
    </w:tblStylePr>
    <w:tblStylePr w:type="band1Horz">
      <w:tblPr/>
      <w:tcPr>
        <w:tcBorders>
          <w:top w:val="single" w:sz="8" w:space="0" w:color="5EB9CF" w:themeColor="accent1"/>
          <w:left w:val="single" w:sz="8" w:space="0" w:color="5EB9CF" w:themeColor="accent1"/>
          <w:bottom w:val="single" w:sz="8" w:space="0" w:color="5EB9CF" w:themeColor="accent1"/>
          <w:right w:val="single" w:sz="8" w:space="0" w:color="5EB9CF" w:themeColor="accent1"/>
          <w:insideV w:val="single" w:sz="8" w:space="0" w:color="5EB9CF" w:themeColor="accent1"/>
        </w:tcBorders>
        <w:shd w:val="clear" w:color="auto" w:fill="D7EDF3" w:themeFill="accent1" w:themeFillTint="3F"/>
      </w:tcPr>
    </w:tblStylePr>
    <w:tblStylePr w:type="band2Horz">
      <w:tblPr/>
      <w:tcPr>
        <w:tcBorders>
          <w:top w:val="single" w:sz="8" w:space="0" w:color="5EB9CF" w:themeColor="accent1"/>
          <w:left w:val="single" w:sz="8" w:space="0" w:color="5EB9CF" w:themeColor="accent1"/>
          <w:bottom w:val="single" w:sz="8" w:space="0" w:color="5EB9CF" w:themeColor="accent1"/>
          <w:right w:val="single" w:sz="8" w:space="0" w:color="5EB9CF" w:themeColor="accent1"/>
          <w:insideV w:val="single" w:sz="8" w:space="0" w:color="5EB9C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C3B1F"/>
    <w:tblPr>
      <w:tblStyleRowBandSize w:val="1"/>
      <w:tblStyleColBandSize w:val="1"/>
      <w:tblBorders>
        <w:top w:val="single" w:sz="8" w:space="0" w:color="A8A8A8" w:themeColor="accent2"/>
        <w:left w:val="single" w:sz="8" w:space="0" w:color="A8A8A8" w:themeColor="accent2"/>
        <w:bottom w:val="single" w:sz="8" w:space="0" w:color="A8A8A8" w:themeColor="accent2"/>
        <w:right w:val="single" w:sz="8" w:space="0" w:color="A8A8A8" w:themeColor="accent2"/>
        <w:insideH w:val="single" w:sz="8" w:space="0" w:color="A8A8A8" w:themeColor="accent2"/>
        <w:insideV w:val="single" w:sz="8" w:space="0" w:color="A8A8A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A8A8" w:themeColor="accent2"/>
          <w:left w:val="single" w:sz="8" w:space="0" w:color="A8A8A8" w:themeColor="accent2"/>
          <w:bottom w:val="single" w:sz="18" w:space="0" w:color="A8A8A8" w:themeColor="accent2"/>
          <w:right w:val="single" w:sz="8" w:space="0" w:color="A8A8A8" w:themeColor="accent2"/>
          <w:insideH w:val="nil"/>
          <w:insideV w:val="single" w:sz="8" w:space="0" w:color="A8A8A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8A8A8" w:themeColor="accent2"/>
          <w:left w:val="single" w:sz="8" w:space="0" w:color="A8A8A8" w:themeColor="accent2"/>
          <w:bottom w:val="single" w:sz="8" w:space="0" w:color="A8A8A8" w:themeColor="accent2"/>
          <w:right w:val="single" w:sz="8" w:space="0" w:color="A8A8A8" w:themeColor="accent2"/>
          <w:insideH w:val="nil"/>
          <w:insideV w:val="single" w:sz="8" w:space="0" w:color="A8A8A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A8A8" w:themeColor="accent2"/>
          <w:left w:val="single" w:sz="8" w:space="0" w:color="A8A8A8" w:themeColor="accent2"/>
          <w:bottom w:val="single" w:sz="8" w:space="0" w:color="A8A8A8" w:themeColor="accent2"/>
          <w:right w:val="single" w:sz="8" w:space="0" w:color="A8A8A8" w:themeColor="accent2"/>
        </w:tcBorders>
      </w:tcPr>
    </w:tblStylePr>
    <w:tblStylePr w:type="band1Vert">
      <w:tblPr/>
      <w:tcPr>
        <w:tcBorders>
          <w:top w:val="single" w:sz="8" w:space="0" w:color="A8A8A8" w:themeColor="accent2"/>
          <w:left w:val="single" w:sz="8" w:space="0" w:color="A8A8A8" w:themeColor="accent2"/>
          <w:bottom w:val="single" w:sz="8" w:space="0" w:color="A8A8A8" w:themeColor="accent2"/>
          <w:right w:val="single" w:sz="8" w:space="0" w:color="A8A8A8" w:themeColor="accent2"/>
        </w:tcBorders>
        <w:shd w:val="clear" w:color="auto" w:fill="E9E9E9" w:themeFill="accent2" w:themeFillTint="3F"/>
      </w:tcPr>
    </w:tblStylePr>
    <w:tblStylePr w:type="band1Horz">
      <w:tblPr/>
      <w:tcPr>
        <w:tcBorders>
          <w:top w:val="single" w:sz="8" w:space="0" w:color="A8A8A8" w:themeColor="accent2"/>
          <w:left w:val="single" w:sz="8" w:space="0" w:color="A8A8A8" w:themeColor="accent2"/>
          <w:bottom w:val="single" w:sz="8" w:space="0" w:color="A8A8A8" w:themeColor="accent2"/>
          <w:right w:val="single" w:sz="8" w:space="0" w:color="A8A8A8" w:themeColor="accent2"/>
          <w:insideV w:val="single" w:sz="8" w:space="0" w:color="A8A8A8" w:themeColor="accent2"/>
        </w:tcBorders>
        <w:shd w:val="clear" w:color="auto" w:fill="E9E9E9" w:themeFill="accent2" w:themeFillTint="3F"/>
      </w:tcPr>
    </w:tblStylePr>
    <w:tblStylePr w:type="band2Horz">
      <w:tblPr/>
      <w:tcPr>
        <w:tcBorders>
          <w:top w:val="single" w:sz="8" w:space="0" w:color="A8A8A8" w:themeColor="accent2"/>
          <w:left w:val="single" w:sz="8" w:space="0" w:color="A8A8A8" w:themeColor="accent2"/>
          <w:bottom w:val="single" w:sz="8" w:space="0" w:color="A8A8A8" w:themeColor="accent2"/>
          <w:right w:val="single" w:sz="8" w:space="0" w:color="A8A8A8" w:themeColor="accent2"/>
          <w:insideV w:val="single" w:sz="8" w:space="0" w:color="A8A8A8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C3B1F"/>
    <w:tblPr>
      <w:tblStyleRowBandSize w:val="1"/>
      <w:tblStyleColBandSize w:val="1"/>
      <w:tblBorders>
        <w:top w:val="single" w:sz="8" w:space="0" w:color="75B39D" w:themeColor="accent3"/>
        <w:left w:val="single" w:sz="8" w:space="0" w:color="75B39D" w:themeColor="accent3"/>
        <w:bottom w:val="single" w:sz="8" w:space="0" w:color="75B39D" w:themeColor="accent3"/>
        <w:right w:val="single" w:sz="8" w:space="0" w:color="75B39D" w:themeColor="accent3"/>
        <w:insideH w:val="single" w:sz="8" w:space="0" w:color="75B39D" w:themeColor="accent3"/>
        <w:insideV w:val="single" w:sz="8" w:space="0" w:color="75B39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39D" w:themeColor="accent3"/>
          <w:left w:val="single" w:sz="8" w:space="0" w:color="75B39D" w:themeColor="accent3"/>
          <w:bottom w:val="single" w:sz="18" w:space="0" w:color="75B39D" w:themeColor="accent3"/>
          <w:right w:val="single" w:sz="8" w:space="0" w:color="75B39D" w:themeColor="accent3"/>
          <w:insideH w:val="nil"/>
          <w:insideV w:val="single" w:sz="8" w:space="0" w:color="75B39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39D" w:themeColor="accent3"/>
          <w:left w:val="single" w:sz="8" w:space="0" w:color="75B39D" w:themeColor="accent3"/>
          <w:bottom w:val="single" w:sz="8" w:space="0" w:color="75B39D" w:themeColor="accent3"/>
          <w:right w:val="single" w:sz="8" w:space="0" w:color="75B39D" w:themeColor="accent3"/>
          <w:insideH w:val="nil"/>
          <w:insideV w:val="single" w:sz="8" w:space="0" w:color="75B39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39D" w:themeColor="accent3"/>
          <w:left w:val="single" w:sz="8" w:space="0" w:color="75B39D" w:themeColor="accent3"/>
          <w:bottom w:val="single" w:sz="8" w:space="0" w:color="75B39D" w:themeColor="accent3"/>
          <w:right w:val="single" w:sz="8" w:space="0" w:color="75B39D" w:themeColor="accent3"/>
        </w:tcBorders>
      </w:tcPr>
    </w:tblStylePr>
    <w:tblStylePr w:type="band1Vert">
      <w:tblPr/>
      <w:tcPr>
        <w:tcBorders>
          <w:top w:val="single" w:sz="8" w:space="0" w:color="75B39D" w:themeColor="accent3"/>
          <w:left w:val="single" w:sz="8" w:space="0" w:color="75B39D" w:themeColor="accent3"/>
          <w:bottom w:val="single" w:sz="8" w:space="0" w:color="75B39D" w:themeColor="accent3"/>
          <w:right w:val="single" w:sz="8" w:space="0" w:color="75B39D" w:themeColor="accent3"/>
        </w:tcBorders>
        <w:shd w:val="clear" w:color="auto" w:fill="DCECE6" w:themeFill="accent3" w:themeFillTint="3F"/>
      </w:tcPr>
    </w:tblStylePr>
    <w:tblStylePr w:type="band1Horz">
      <w:tblPr/>
      <w:tcPr>
        <w:tcBorders>
          <w:top w:val="single" w:sz="8" w:space="0" w:color="75B39D" w:themeColor="accent3"/>
          <w:left w:val="single" w:sz="8" w:space="0" w:color="75B39D" w:themeColor="accent3"/>
          <w:bottom w:val="single" w:sz="8" w:space="0" w:color="75B39D" w:themeColor="accent3"/>
          <w:right w:val="single" w:sz="8" w:space="0" w:color="75B39D" w:themeColor="accent3"/>
          <w:insideV w:val="single" w:sz="8" w:space="0" w:color="75B39D" w:themeColor="accent3"/>
        </w:tcBorders>
        <w:shd w:val="clear" w:color="auto" w:fill="DCECE6" w:themeFill="accent3" w:themeFillTint="3F"/>
      </w:tcPr>
    </w:tblStylePr>
    <w:tblStylePr w:type="band2Horz">
      <w:tblPr/>
      <w:tcPr>
        <w:tcBorders>
          <w:top w:val="single" w:sz="8" w:space="0" w:color="75B39D" w:themeColor="accent3"/>
          <w:left w:val="single" w:sz="8" w:space="0" w:color="75B39D" w:themeColor="accent3"/>
          <w:bottom w:val="single" w:sz="8" w:space="0" w:color="75B39D" w:themeColor="accent3"/>
          <w:right w:val="single" w:sz="8" w:space="0" w:color="75B39D" w:themeColor="accent3"/>
          <w:insideV w:val="single" w:sz="8" w:space="0" w:color="75B39D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C3B1F"/>
    <w:tblPr>
      <w:tblStyleRowBandSize w:val="1"/>
      <w:tblStyleColBandSize w:val="1"/>
      <w:tblBorders>
        <w:top w:val="single" w:sz="8" w:space="0" w:color="891B2D" w:themeColor="accent4"/>
        <w:left w:val="single" w:sz="8" w:space="0" w:color="891B2D" w:themeColor="accent4"/>
        <w:bottom w:val="single" w:sz="8" w:space="0" w:color="891B2D" w:themeColor="accent4"/>
        <w:right w:val="single" w:sz="8" w:space="0" w:color="891B2D" w:themeColor="accent4"/>
        <w:insideH w:val="single" w:sz="8" w:space="0" w:color="891B2D" w:themeColor="accent4"/>
        <w:insideV w:val="single" w:sz="8" w:space="0" w:color="891B2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91B2D" w:themeColor="accent4"/>
          <w:left w:val="single" w:sz="8" w:space="0" w:color="891B2D" w:themeColor="accent4"/>
          <w:bottom w:val="single" w:sz="18" w:space="0" w:color="891B2D" w:themeColor="accent4"/>
          <w:right w:val="single" w:sz="8" w:space="0" w:color="891B2D" w:themeColor="accent4"/>
          <w:insideH w:val="nil"/>
          <w:insideV w:val="single" w:sz="8" w:space="0" w:color="891B2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91B2D" w:themeColor="accent4"/>
          <w:left w:val="single" w:sz="8" w:space="0" w:color="891B2D" w:themeColor="accent4"/>
          <w:bottom w:val="single" w:sz="8" w:space="0" w:color="891B2D" w:themeColor="accent4"/>
          <w:right w:val="single" w:sz="8" w:space="0" w:color="891B2D" w:themeColor="accent4"/>
          <w:insideH w:val="nil"/>
          <w:insideV w:val="single" w:sz="8" w:space="0" w:color="891B2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91B2D" w:themeColor="accent4"/>
          <w:left w:val="single" w:sz="8" w:space="0" w:color="891B2D" w:themeColor="accent4"/>
          <w:bottom w:val="single" w:sz="8" w:space="0" w:color="891B2D" w:themeColor="accent4"/>
          <w:right w:val="single" w:sz="8" w:space="0" w:color="891B2D" w:themeColor="accent4"/>
        </w:tcBorders>
      </w:tcPr>
    </w:tblStylePr>
    <w:tblStylePr w:type="band1Vert">
      <w:tblPr/>
      <w:tcPr>
        <w:tcBorders>
          <w:top w:val="single" w:sz="8" w:space="0" w:color="891B2D" w:themeColor="accent4"/>
          <w:left w:val="single" w:sz="8" w:space="0" w:color="891B2D" w:themeColor="accent4"/>
          <w:bottom w:val="single" w:sz="8" w:space="0" w:color="891B2D" w:themeColor="accent4"/>
          <w:right w:val="single" w:sz="8" w:space="0" w:color="891B2D" w:themeColor="accent4"/>
        </w:tcBorders>
        <w:shd w:val="clear" w:color="auto" w:fill="F1B7C0" w:themeFill="accent4" w:themeFillTint="3F"/>
      </w:tcPr>
    </w:tblStylePr>
    <w:tblStylePr w:type="band1Horz">
      <w:tblPr/>
      <w:tcPr>
        <w:tcBorders>
          <w:top w:val="single" w:sz="8" w:space="0" w:color="891B2D" w:themeColor="accent4"/>
          <w:left w:val="single" w:sz="8" w:space="0" w:color="891B2D" w:themeColor="accent4"/>
          <w:bottom w:val="single" w:sz="8" w:space="0" w:color="891B2D" w:themeColor="accent4"/>
          <w:right w:val="single" w:sz="8" w:space="0" w:color="891B2D" w:themeColor="accent4"/>
          <w:insideV w:val="single" w:sz="8" w:space="0" w:color="891B2D" w:themeColor="accent4"/>
        </w:tcBorders>
        <w:shd w:val="clear" w:color="auto" w:fill="F1B7C0" w:themeFill="accent4" w:themeFillTint="3F"/>
      </w:tcPr>
    </w:tblStylePr>
    <w:tblStylePr w:type="band2Horz">
      <w:tblPr/>
      <w:tcPr>
        <w:tcBorders>
          <w:top w:val="single" w:sz="8" w:space="0" w:color="891B2D" w:themeColor="accent4"/>
          <w:left w:val="single" w:sz="8" w:space="0" w:color="891B2D" w:themeColor="accent4"/>
          <w:bottom w:val="single" w:sz="8" w:space="0" w:color="891B2D" w:themeColor="accent4"/>
          <w:right w:val="single" w:sz="8" w:space="0" w:color="891B2D" w:themeColor="accent4"/>
          <w:insideV w:val="single" w:sz="8" w:space="0" w:color="891B2D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C3B1F"/>
    <w:tblPr>
      <w:tblStyleRowBandSize w:val="1"/>
      <w:tblStyleColBandSize w:val="1"/>
      <w:tblBorders>
        <w:top w:val="single" w:sz="8" w:space="0" w:color="5C6224" w:themeColor="accent5"/>
        <w:left w:val="single" w:sz="8" w:space="0" w:color="5C6224" w:themeColor="accent5"/>
        <w:bottom w:val="single" w:sz="8" w:space="0" w:color="5C6224" w:themeColor="accent5"/>
        <w:right w:val="single" w:sz="8" w:space="0" w:color="5C6224" w:themeColor="accent5"/>
        <w:insideH w:val="single" w:sz="8" w:space="0" w:color="5C6224" w:themeColor="accent5"/>
        <w:insideV w:val="single" w:sz="8" w:space="0" w:color="5C622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6224" w:themeColor="accent5"/>
          <w:left w:val="single" w:sz="8" w:space="0" w:color="5C6224" w:themeColor="accent5"/>
          <w:bottom w:val="single" w:sz="18" w:space="0" w:color="5C6224" w:themeColor="accent5"/>
          <w:right w:val="single" w:sz="8" w:space="0" w:color="5C6224" w:themeColor="accent5"/>
          <w:insideH w:val="nil"/>
          <w:insideV w:val="single" w:sz="8" w:space="0" w:color="5C622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C6224" w:themeColor="accent5"/>
          <w:left w:val="single" w:sz="8" w:space="0" w:color="5C6224" w:themeColor="accent5"/>
          <w:bottom w:val="single" w:sz="8" w:space="0" w:color="5C6224" w:themeColor="accent5"/>
          <w:right w:val="single" w:sz="8" w:space="0" w:color="5C6224" w:themeColor="accent5"/>
          <w:insideH w:val="nil"/>
          <w:insideV w:val="single" w:sz="8" w:space="0" w:color="5C622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6224" w:themeColor="accent5"/>
          <w:left w:val="single" w:sz="8" w:space="0" w:color="5C6224" w:themeColor="accent5"/>
          <w:bottom w:val="single" w:sz="8" w:space="0" w:color="5C6224" w:themeColor="accent5"/>
          <w:right w:val="single" w:sz="8" w:space="0" w:color="5C6224" w:themeColor="accent5"/>
        </w:tcBorders>
      </w:tcPr>
    </w:tblStylePr>
    <w:tblStylePr w:type="band1Vert">
      <w:tblPr/>
      <w:tcPr>
        <w:tcBorders>
          <w:top w:val="single" w:sz="8" w:space="0" w:color="5C6224" w:themeColor="accent5"/>
          <w:left w:val="single" w:sz="8" w:space="0" w:color="5C6224" w:themeColor="accent5"/>
          <w:bottom w:val="single" w:sz="8" w:space="0" w:color="5C6224" w:themeColor="accent5"/>
          <w:right w:val="single" w:sz="8" w:space="0" w:color="5C6224" w:themeColor="accent5"/>
        </w:tcBorders>
        <w:shd w:val="clear" w:color="auto" w:fill="E1E6BB" w:themeFill="accent5" w:themeFillTint="3F"/>
      </w:tcPr>
    </w:tblStylePr>
    <w:tblStylePr w:type="band1Horz">
      <w:tblPr/>
      <w:tcPr>
        <w:tcBorders>
          <w:top w:val="single" w:sz="8" w:space="0" w:color="5C6224" w:themeColor="accent5"/>
          <w:left w:val="single" w:sz="8" w:space="0" w:color="5C6224" w:themeColor="accent5"/>
          <w:bottom w:val="single" w:sz="8" w:space="0" w:color="5C6224" w:themeColor="accent5"/>
          <w:right w:val="single" w:sz="8" w:space="0" w:color="5C6224" w:themeColor="accent5"/>
          <w:insideV w:val="single" w:sz="8" w:space="0" w:color="5C6224" w:themeColor="accent5"/>
        </w:tcBorders>
        <w:shd w:val="clear" w:color="auto" w:fill="E1E6BB" w:themeFill="accent5" w:themeFillTint="3F"/>
      </w:tcPr>
    </w:tblStylePr>
    <w:tblStylePr w:type="band2Horz">
      <w:tblPr/>
      <w:tcPr>
        <w:tcBorders>
          <w:top w:val="single" w:sz="8" w:space="0" w:color="5C6224" w:themeColor="accent5"/>
          <w:left w:val="single" w:sz="8" w:space="0" w:color="5C6224" w:themeColor="accent5"/>
          <w:bottom w:val="single" w:sz="8" w:space="0" w:color="5C6224" w:themeColor="accent5"/>
          <w:right w:val="single" w:sz="8" w:space="0" w:color="5C6224" w:themeColor="accent5"/>
          <w:insideV w:val="single" w:sz="8" w:space="0" w:color="5C622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C3B1F"/>
    <w:tblPr>
      <w:tblStyleRowBandSize w:val="1"/>
      <w:tblStyleColBandSize w:val="1"/>
      <w:tblBorders>
        <w:top w:val="single" w:sz="8" w:space="0" w:color="136F55" w:themeColor="accent6"/>
        <w:left w:val="single" w:sz="8" w:space="0" w:color="136F55" w:themeColor="accent6"/>
        <w:bottom w:val="single" w:sz="8" w:space="0" w:color="136F55" w:themeColor="accent6"/>
        <w:right w:val="single" w:sz="8" w:space="0" w:color="136F55" w:themeColor="accent6"/>
        <w:insideH w:val="single" w:sz="8" w:space="0" w:color="136F55" w:themeColor="accent6"/>
        <w:insideV w:val="single" w:sz="8" w:space="0" w:color="136F5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6F55" w:themeColor="accent6"/>
          <w:left w:val="single" w:sz="8" w:space="0" w:color="136F55" w:themeColor="accent6"/>
          <w:bottom w:val="single" w:sz="18" w:space="0" w:color="136F55" w:themeColor="accent6"/>
          <w:right w:val="single" w:sz="8" w:space="0" w:color="136F55" w:themeColor="accent6"/>
          <w:insideH w:val="nil"/>
          <w:insideV w:val="single" w:sz="8" w:space="0" w:color="136F5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6F55" w:themeColor="accent6"/>
          <w:left w:val="single" w:sz="8" w:space="0" w:color="136F55" w:themeColor="accent6"/>
          <w:bottom w:val="single" w:sz="8" w:space="0" w:color="136F55" w:themeColor="accent6"/>
          <w:right w:val="single" w:sz="8" w:space="0" w:color="136F55" w:themeColor="accent6"/>
          <w:insideH w:val="nil"/>
          <w:insideV w:val="single" w:sz="8" w:space="0" w:color="136F5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6F55" w:themeColor="accent6"/>
          <w:left w:val="single" w:sz="8" w:space="0" w:color="136F55" w:themeColor="accent6"/>
          <w:bottom w:val="single" w:sz="8" w:space="0" w:color="136F55" w:themeColor="accent6"/>
          <w:right w:val="single" w:sz="8" w:space="0" w:color="136F55" w:themeColor="accent6"/>
        </w:tcBorders>
      </w:tcPr>
    </w:tblStylePr>
    <w:tblStylePr w:type="band1Vert">
      <w:tblPr/>
      <w:tcPr>
        <w:tcBorders>
          <w:top w:val="single" w:sz="8" w:space="0" w:color="136F55" w:themeColor="accent6"/>
          <w:left w:val="single" w:sz="8" w:space="0" w:color="136F55" w:themeColor="accent6"/>
          <w:bottom w:val="single" w:sz="8" w:space="0" w:color="136F55" w:themeColor="accent6"/>
          <w:right w:val="single" w:sz="8" w:space="0" w:color="136F55" w:themeColor="accent6"/>
        </w:tcBorders>
        <w:shd w:val="clear" w:color="auto" w:fill="AEF1DE" w:themeFill="accent6" w:themeFillTint="3F"/>
      </w:tcPr>
    </w:tblStylePr>
    <w:tblStylePr w:type="band1Horz">
      <w:tblPr/>
      <w:tcPr>
        <w:tcBorders>
          <w:top w:val="single" w:sz="8" w:space="0" w:color="136F55" w:themeColor="accent6"/>
          <w:left w:val="single" w:sz="8" w:space="0" w:color="136F55" w:themeColor="accent6"/>
          <w:bottom w:val="single" w:sz="8" w:space="0" w:color="136F55" w:themeColor="accent6"/>
          <w:right w:val="single" w:sz="8" w:space="0" w:color="136F55" w:themeColor="accent6"/>
          <w:insideV w:val="single" w:sz="8" w:space="0" w:color="136F55" w:themeColor="accent6"/>
        </w:tcBorders>
        <w:shd w:val="clear" w:color="auto" w:fill="AEF1DE" w:themeFill="accent6" w:themeFillTint="3F"/>
      </w:tcPr>
    </w:tblStylePr>
    <w:tblStylePr w:type="band2Horz">
      <w:tblPr/>
      <w:tcPr>
        <w:tcBorders>
          <w:top w:val="single" w:sz="8" w:space="0" w:color="136F55" w:themeColor="accent6"/>
          <w:left w:val="single" w:sz="8" w:space="0" w:color="136F55" w:themeColor="accent6"/>
          <w:bottom w:val="single" w:sz="8" w:space="0" w:color="136F55" w:themeColor="accent6"/>
          <w:right w:val="single" w:sz="8" w:space="0" w:color="136F55" w:themeColor="accent6"/>
          <w:insideV w:val="single" w:sz="8" w:space="0" w:color="136F55" w:themeColor="accent6"/>
        </w:tcBorders>
      </w:tcPr>
    </w:tblStylePr>
  </w:style>
  <w:style w:type="table" w:styleId="LightList">
    <w:name w:val="Light List"/>
    <w:basedOn w:val="TableNormal"/>
    <w:uiPriority w:val="61"/>
    <w:rsid w:val="009C3B1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C3B1F"/>
    <w:tblPr>
      <w:tblStyleRowBandSize w:val="1"/>
      <w:tblStyleColBandSize w:val="1"/>
      <w:tblBorders>
        <w:top w:val="single" w:sz="8" w:space="0" w:color="5EB9CF" w:themeColor="accent1"/>
        <w:left w:val="single" w:sz="8" w:space="0" w:color="5EB9CF" w:themeColor="accent1"/>
        <w:bottom w:val="single" w:sz="8" w:space="0" w:color="5EB9CF" w:themeColor="accent1"/>
        <w:right w:val="single" w:sz="8" w:space="0" w:color="5EB9C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EB9C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9CF" w:themeColor="accent1"/>
          <w:left w:val="single" w:sz="8" w:space="0" w:color="5EB9CF" w:themeColor="accent1"/>
          <w:bottom w:val="single" w:sz="8" w:space="0" w:color="5EB9CF" w:themeColor="accent1"/>
          <w:right w:val="single" w:sz="8" w:space="0" w:color="5EB9C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EB9CF" w:themeColor="accent1"/>
          <w:left w:val="single" w:sz="8" w:space="0" w:color="5EB9CF" w:themeColor="accent1"/>
          <w:bottom w:val="single" w:sz="8" w:space="0" w:color="5EB9CF" w:themeColor="accent1"/>
          <w:right w:val="single" w:sz="8" w:space="0" w:color="5EB9CF" w:themeColor="accent1"/>
        </w:tcBorders>
      </w:tcPr>
    </w:tblStylePr>
    <w:tblStylePr w:type="band1Horz">
      <w:tblPr/>
      <w:tcPr>
        <w:tcBorders>
          <w:top w:val="single" w:sz="8" w:space="0" w:color="5EB9CF" w:themeColor="accent1"/>
          <w:left w:val="single" w:sz="8" w:space="0" w:color="5EB9CF" w:themeColor="accent1"/>
          <w:bottom w:val="single" w:sz="8" w:space="0" w:color="5EB9CF" w:themeColor="accent1"/>
          <w:right w:val="single" w:sz="8" w:space="0" w:color="5EB9C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C3B1F"/>
    <w:tblPr>
      <w:tblStyleRowBandSize w:val="1"/>
      <w:tblStyleColBandSize w:val="1"/>
      <w:tblBorders>
        <w:top w:val="single" w:sz="8" w:space="0" w:color="A8A8A8" w:themeColor="accent2"/>
        <w:left w:val="single" w:sz="8" w:space="0" w:color="A8A8A8" w:themeColor="accent2"/>
        <w:bottom w:val="single" w:sz="8" w:space="0" w:color="A8A8A8" w:themeColor="accent2"/>
        <w:right w:val="single" w:sz="8" w:space="0" w:color="A8A8A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8A8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A8A8" w:themeColor="accent2"/>
          <w:left w:val="single" w:sz="8" w:space="0" w:color="A8A8A8" w:themeColor="accent2"/>
          <w:bottom w:val="single" w:sz="8" w:space="0" w:color="A8A8A8" w:themeColor="accent2"/>
          <w:right w:val="single" w:sz="8" w:space="0" w:color="A8A8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8A8A8" w:themeColor="accent2"/>
          <w:left w:val="single" w:sz="8" w:space="0" w:color="A8A8A8" w:themeColor="accent2"/>
          <w:bottom w:val="single" w:sz="8" w:space="0" w:color="A8A8A8" w:themeColor="accent2"/>
          <w:right w:val="single" w:sz="8" w:space="0" w:color="A8A8A8" w:themeColor="accent2"/>
        </w:tcBorders>
      </w:tcPr>
    </w:tblStylePr>
    <w:tblStylePr w:type="band1Horz">
      <w:tblPr/>
      <w:tcPr>
        <w:tcBorders>
          <w:top w:val="single" w:sz="8" w:space="0" w:color="A8A8A8" w:themeColor="accent2"/>
          <w:left w:val="single" w:sz="8" w:space="0" w:color="A8A8A8" w:themeColor="accent2"/>
          <w:bottom w:val="single" w:sz="8" w:space="0" w:color="A8A8A8" w:themeColor="accent2"/>
          <w:right w:val="single" w:sz="8" w:space="0" w:color="A8A8A8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C3B1F"/>
    <w:tblPr>
      <w:tblStyleRowBandSize w:val="1"/>
      <w:tblStyleColBandSize w:val="1"/>
      <w:tblBorders>
        <w:top w:val="single" w:sz="8" w:space="0" w:color="75B39D" w:themeColor="accent3"/>
        <w:left w:val="single" w:sz="8" w:space="0" w:color="75B39D" w:themeColor="accent3"/>
        <w:bottom w:val="single" w:sz="8" w:space="0" w:color="75B39D" w:themeColor="accent3"/>
        <w:right w:val="single" w:sz="8" w:space="0" w:color="75B39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39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39D" w:themeColor="accent3"/>
          <w:left w:val="single" w:sz="8" w:space="0" w:color="75B39D" w:themeColor="accent3"/>
          <w:bottom w:val="single" w:sz="8" w:space="0" w:color="75B39D" w:themeColor="accent3"/>
          <w:right w:val="single" w:sz="8" w:space="0" w:color="75B3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39D" w:themeColor="accent3"/>
          <w:left w:val="single" w:sz="8" w:space="0" w:color="75B39D" w:themeColor="accent3"/>
          <w:bottom w:val="single" w:sz="8" w:space="0" w:color="75B39D" w:themeColor="accent3"/>
          <w:right w:val="single" w:sz="8" w:space="0" w:color="75B39D" w:themeColor="accent3"/>
        </w:tcBorders>
      </w:tcPr>
    </w:tblStylePr>
    <w:tblStylePr w:type="band1Horz">
      <w:tblPr/>
      <w:tcPr>
        <w:tcBorders>
          <w:top w:val="single" w:sz="8" w:space="0" w:color="75B39D" w:themeColor="accent3"/>
          <w:left w:val="single" w:sz="8" w:space="0" w:color="75B39D" w:themeColor="accent3"/>
          <w:bottom w:val="single" w:sz="8" w:space="0" w:color="75B39D" w:themeColor="accent3"/>
          <w:right w:val="single" w:sz="8" w:space="0" w:color="75B39D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C3B1F"/>
    <w:tblPr>
      <w:tblStyleRowBandSize w:val="1"/>
      <w:tblStyleColBandSize w:val="1"/>
      <w:tblBorders>
        <w:top w:val="single" w:sz="8" w:space="0" w:color="891B2D" w:themeColor="accent4"/>
        <w:left w:val="single" w:sz="8" w:space="0" w:color="891B2D" w:themeColor="accent4"/>
        <w:bottom w:val="single" w:sz="8" w:space="0" w:color="891B2D" w:themeColor="accent4"/>
        <w:right w:val="single" w:sz="8" w:space="0" w:color="891B2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91B2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1B2D" w:themeColor="accent4"/>
          <w:left w:val="single" w:sz="8" w:space="0" w:color="891B2D" w:themeColor="accent4"/>
          <w:bottom w:val="single" w:sz="8" w:space="0" w:color="891B2D" w:themeColor="accent4"/>
          <w:right w:val="single" w:sz="8" w:space="0" w:color="891B2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91B2D" w:themeColor="accent4"/>
          <w:left w:val="single" w:sz="8" w:space="0" w:color="891B2D" w:themeColor="accent4"/>
          <w:bottom w:val="single" w:sz="8" w:space="0" w:color="891B2D" w:themeColor="accent4"/>
          <w:right w:val="single" w:sz="8" w:space="0" w:color="891B2D" w:themeColor="accent4"/>
        </w:tcBorders>
      </w:tcPr>
    </w:tblStylePr>
    <w:tblStylePr w:type="band1Horz">
      <w:tblPr/>
      <w:tcPr>
        <w:tcBorders>
          <w:top w:val="single" w:sz="8" w:space="0" w:color="891B2D" w:themeColor="accent4"/>
          <w:left w:val="single" w:sz="8" w:space="0" w:color="891B2D" w:themeColor="accent4"/>
          <w:bottom w:val="single" w:sz="8" w:space="0" w:color="891B2D" w:themeColor="accent4"/>
          <w:right w:val="single" w:sz="8" w:space="0" w:color="891B2D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C3B1F"/>
    <w:tblPr>
      <w:tblStyleRowBandSize w:val="1"/>
      <w:tblStyleColBandSize w:val="1"/>
      <w:tblBorders>
        <w:top w:val="single" w:sz="8" w:space="0" w:color="5C6224" w:themeColor="accent5"/>
        <w:left w:val="single" w:sz="8" w:space="0" w:color="5C6224" w:themeColor="accent5"/>
        <w:bottom w:val="single" w:sz="8" w:space="0" w:color="5C6224" w:themeColor="accent5"/>
        <w:right w:val="single" w:sz="8" w:space="0" w:color="5C622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622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6224" w:themeColor="accent5"/>
          <w:left w:val="single" w:sz="8" w:space="0" w:color="5C6224" w:themeColor="accent5"/>
          <w:bottom w:val="single" w:sz="8" w:space="0" w:color="5C6224" w:themeColor="accent5"/>
          <w:right w:val="single" w:sz="8" w:space="0" w:color="5C622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6224" w:themeColor="accent5"/>
          <w:left w:val="single" w:sz="8" w:space="0" w:color="5C6224" w:themeColor="accent5"/>
          <w:bottom w:val="single" w:sz="8" w:space="0" w:color="5C6224" w:themeColor="accent5"/>
          <w:right w:val="single" w:sz="8" w:space="0" w:color="5C6224" w:themeColor="accent5"/>
        </w:tcBorders>
      </w:tcPr>
    </w:tblStylePr>
    <w:tblStylePr w:type="band1Horz">
      <w:tblPr/>
      <w:tcPr>
        <w:tcBorders>
          <w:top w:val="single" w:sz="8" w:space="0" w:color="5C6224" w:themeColor="accent5"/>
          <w:left w:val="single" w:sz="8" w:space="0" w:color="5C6224" w:themeColor="accent5"/>
          <w:bottom w:val="single" w:sz="8" w:space="0" w:color="5C6224" w:themeColor="accent5"/>
          <w:right w:val="single" w:sz="8" w:space="0" w:color="5C622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C3B1F"/>
    <w:tblPr>
      <w:tblStyleRowBandSize w:val="1"/>
      <w:tblStyleColBandSize w:val="1"/>
      <w:tblBorders>
        <w:top w:val="single" w:sz="8" w:space="0" w:color="136F55" w:themeColor="accent6"/>
        <w:left w:val="single" w:sz="8" w:space="0" w:color="136F55" w:themeColor="accent6"/>
        <w:bottom w:val="single" w:sz="8" w:space="0" w:color="136F55" w:themeColor="accent6"/>
        <w:right w:val="single" w:sz="8" w:space="0" w:color="136F5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36F5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6F55" w:themeColor="accent6"/>
          <w:left w:val="single" w:sz="8" w:space="0" w:color="136F55" w:themeColor="accent6"/>
          <w:bottom w:val="single" w:sz="8" w:space="0" w:color="136F55" w:themeColor="accent6"/>
          <w:right w:val="single" w:sz="8" w:space="0" w:color="136F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36F55" w:themeColor="accent6"/>
          <w:left w:val="single" w:sz="8" w:space="0" w:color="136F55" w:themeColor="accent6"/>
          <w:bottom w:val="single" w:sz="8" w:space="0" w:color="136F55" w:themeColor="accent6"/>
          <w:right w:val="single" w:sz="8" w:space="0" w:color="136F55" w:themeColor="accent6"/>
        </w:tcBorders>
      </w:tcPr>
    </w:tblStylePr>
    <w:tblStylePr w:type="band1Horz">
      <w:tblPr/>
      <w:tcPr>
        <w:tcBorders>
          <w:top w:val="single" w:sz="8" w:space="0" w:color="136F55" w:themeColor="accent6"/>
          <w:left w:val="single" w:sz="8" w:space="0" w:color="136F55" w:themeColor="accent6"/>
          <w:bottom w:val="single" w:sz="8" w:space="0" w:color="136F55" w:themeColor="accent6"/>
          <w:right w:val="single" w:sz="8" w:space="0" w:color="136F55" w:themeColor="accent6"/>
        </w:tcBorders>
      </w:tcPr>
    </w:tblStylePr>
  </w:style>
  <w:style w:type="table" w:styleId="LightShading">
    <w:name w:val="Light Shading"/>
    <w:basedOn w:val="TableNormal"/>
    <w:uiPriority w:val="60"/>
    <w:rsid w:val="009C3B1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C3B1F"/>
    <w:rPr>
      <w:color w:val="3395AD" w:themeColor="accent1" w:themeShade="BF"/>
    </w:rPr>
    <w:tblPr>
      <w:tblStyleRowBandSize w:val="1"/>
      <w:tblStyleColBandSize w:val="1"/>
      <w:tblBorders>
        <w:top w:val="single" w:sz="8" w:space="0" w:color="5EB9CF" w:themeColor="accent1"/>
        <w:bottom w:val="single" w:sz="8" w:space="0" w:color="5EB9C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EB9CF" w:themeColor="accent1"/>
          <w:left w:val="nil"/>
          <w:bottom w:val="single" w:sz="8" w:space="0" w:color="5EB9C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EB9CF" w:themeColor="accent1"/>
          <w:left w:val="nil"/>
          <w:bottom w:val="single" w:sz="8" w:space="0" w:color="5EB9C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F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DF3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C3B1F"/>
    <w:rPr>
      <w:color w:val="7D7D7D" w:themeColor="accent2" w:themeShade="BF"/>
    </w:rPr>
    <w:tblPr>
      <w:tblStyleRowBandSize w:val="1"/>
      <w:tblStyleColBandSize w:val="1"/>
      <w:tblBorders>
        <w:top w:val="single" w:sz="8" w:space="0" w:color="A8A8A8" w:themeColor="accent2"/>
        <w:bottom w:val="single" w:sz="8" w:space="0" w:color="A8A8A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A8A8" w:themeColor="accent2"/>
          <w:left w:val="nil"/>
          <w:bottom w:val="single" w:sz="8" w:space="0" w:color="A8A8A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A8A8" w:themeColor="accent2"/>
          <w:left w:val="nil"/>
          <w:bottom w:val="single" w:sz="8" w:space="0" w:color="A8A8A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9E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9E9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C3B1F"/>
    <w:rPr>
      <w:color w:val="4E8E77" w:themeColor="accent3" w:themeShade="BF"/>
    </w:rPr>
    <w:tblPr>
      <w:tblStyleRowBandSize w:val="1"/>
      <w:tblStyleColBandSize w:val="1"/>
      <w:tblBorders>
        <w:top w:val="single" w:sz="8" w:space="0" w:color="75B39D" w:themeColor="accent3"/>
        <w:bottom w:val="single" w:sz="8" w:space="0" w:color="75B39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39D" w:themeColor="accent3"/>
          <w:left w:val="nil"/>
          <w:bottom w:val="single" w:sz="8" w:space="0" w:color="75B39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39D" w:themeColor="accent3"/>
          <w:left w:val="nil"/>
          <w:bottom w:val="single" w:sz="8" w:space="0" w:color="75B39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CE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CE6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C3B1F"/>
    <w:rPr>
      <w:color w:val="661421" w:themeColor="accent4" w:themeShade="BF"/>
    </w:rPr>
    <w:tblPr>
      <w:tblStyleRowBandSize w:val="1"/>
      <w:tblStyleColBandSize w:val="1"/>
      <w:tblBorders>
        <w:top w:val="single" w:sz="8" w:space="0" w:color="891B2D" w:themeColor="accent4"/>
        <w:bottom w:val="single" w:sz="8" w:space="0" w:color="891B2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91B2D" w:themeColor="accent4"/>
          <w:left w:val="nil"/>
          <w:bottom w:val="single" w:sz="8" w:space="0" w:color="891B2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91B2D" w:themeColor="accent4"/>
          <w:left w:val="nil"/>
          <w:bottom w:val="single" w:sz="8" w:space="0" w:color="891B2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B7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B7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C3B1F"/>
    <w:rPr>
      <w:color w:val="44491B" w:themeColor="accent5" w:themeShade="BF"/>
    </w:rPr>
    <w:tblPr>
      <w:tblStyleRowBandSize w:val="1"/>
      <w:tblStyleColBandSize w:val="1"/>
      <w:tblBorders>
        <w:top w:val="single" w:sz="8" w:space="0" w:color="5C6224" w:themeColor="accent5"/>
        <w:bottom w:val="single" w:sz="8" w:space="0" w:color="5C622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6224" w:themeColor="accent5"/>
          <w:left w:val="nil"/>
          <w:bottom w:val="single" w:sz="8" w:space="0" w:color="5C622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6224" w:themeColor="accent5"/>
          <w:left w:val="nil"/>
          <w:bottom w:val="single" w:sz="8" w:space="0" w:color="5C622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6B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6BB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C3B1F"/>
    <w:rPr>
      <w:color w:val="0E533F" w:themeColor="accent6" w:themeShade="BF"/>
    </w:rPr>
    <w:tblPr>
      <w:tblStyleRowBandSize w:val="1"/>
      <w:tblStyleColBandSize w:val="1"/>
      <w:tblBorders>
        <w:top w:val="single" w:sz="8" w:space="0" w:color="136F55" w:themeColor="accent6"/>
        <w:bottom w:val="single" w:sz="8" w:space="0" w:color="136F5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6F55" w:themeColor="accent6"/>
          <w:left w:val="nil"/>
          <w:bottom w:val="single" w:sz="8" w:space="0" w:color="136F5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6F55" w:themeColor="accent6"/>
          <w:left w:val="nil"/>
          <w:bottom w:val="single" w:sz="8" w:space="0" w:color="136F5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F1D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F1DE" w:themeFill="accent6" w:themeFillTint="3F"/>
      </w:tcPr>
    </w:tblStylePr>
  </w:style>
  <w:style w:type="paragraph" w:styleId="ListParagraph">
    <w:name w:val="List Paragraph"/>
    <w:basedOn w:val="Normal"/>
    <w:uiPriority w:val="34"/>
    <w:qFormat/>
    <w:rsid w:val="009C3B1F"/>
    <w:pPr>
      <w:ind w:left="720"/>
      <w:contextualSpacing/>
    </w:pPr>
  </w:style>
  <w:style w:type="table" w:styleId="MediumGrid1">
    <w:name w:val="Medium Grid 1"/>
    <w:basedOn w:val="TableNormal"/>
    <w:uiPriority w:val="67"/>
    <w:rsid w:val="009C3B1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C3B1F"/>
    <w:tblPr>
      <w:tblStyleRowBandSize w:val="1"/>
      <w:tblStyleColBandSize w:val="1"/>
      <w:tblBorders>
        <w:top w:val="single" w:sz="8" w:space="0" w:color="86CADB" w:themeColor="accent1" w:themeTint="BF"/>
        <w:left w:val="single" w:sz="8" w:space="0" w:color="86CADB" w:themeColor="accent1" w:themeTint="BF"/>
        <w:bottom w:val="single" w:sz="8" w:space="0" w:color="86CADB" w:themeColor="accent1" w:themeTint="BF"/>
        <w:right w:val="single" w:sz="8" w:space="0" w:color="86CADB" w:themeColor="accent1" w:themeTint="BF"/>
        <w:insideH w:val="single" w:sz="8" w:space="0" w:color="86CADB" w:themeColor="accent1" w:themeTint="BF"/>
        <w:insideV w:val="single" w:sz="8" w:space="0" w:color="86CADB" w:themeColor="accent1" w:themeTint="BF"/>
      </w:tblBorders>
    </w:tblPr>
    <w:tcPr>
      <w:shd w:val="clear" w:color="auto" w:fill="D7EDF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6CAD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CE7" w:themeFill="accent1" w:themeFillTint="7F"/>
      </w:tcPr>
    </w:tblStylePr>
    <w:tblStylePr w:type="band1Horz">
      <w:tblPr/>
      <w:tcPr>
        <w:shd w:val="clear" w:color="auto" w:fill="AEDCE7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C3B1F"/>
    <w:tblPr>
      <w:tblStyleRowBandSize w:val="1"/>
      <w:tblStyleColBandSize w:val="1"/>
      <w:tblBorders>
        <w:top w:val="single" w:sz="8" w:space="0" w:color="BDBDBD" w:themeColor="accent2" w:themeTint="BF"/>
        <w:left w:val="single" w:sz="8" w:space="0" w:color="BDBDBD" w:themeColor="accent2" w:themeTint="BF"/>
        <w:bottom w:val="single" w:sz="8" w:space="0" w:color="BDBDBD" w:themeColor="accent2" w:themeTint="BF"/>
        <w:right w:val="single" w:sz="8" w:space="0" w:color="BDBDBD" w:themeColor="accent2" w:themeTint="BF"/>
        <w:insideH w:val="single" w:sz="8" w:space="0" w:color="BDBDBD" w:themeColor="accent2" w:themeTint="BF"/>
        <w:insideV w:val="single" w:sz="8" w:space="0" w:color="BDBDBD" w:themeColor="accent2" w:themeTint="BF"/>
      </w:tblBorders>
    </w:tblPr>
    <w:tcPr>
      <w:shd w:val="clear" w:color="auto" w:fill="E9E9E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BDB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2" w:themeFillTint="7F"/>
      </w:tcPr>
    </w:tblStylePr>
    <w:tblStylePr w:type="band1Horz">
      <w:tblPr/>
      <w:tcPr>
        <w:shd w:val="clear" w:color="auto" w:fill="D3D3D3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C3B1F"/>
    <w:tblPr>
      <w:tblStyleRowBandSize w:val="1"/>
      <w:tblStyleColBandSize w:val="1"/>
      <w:tblBorders>
        <w:top w:val="single" w:sz="8" w:space="0" w:color="97C6B5" w:themeColor="accent3" w:themeTint="BF"/>
        <w:left w:val="single" w:sz="8" w:space="0" w:color="97C6B5" w:themeColor="accent3" w:themeTint="BF"/>
        <w:bottom w:val="single" w:sz="8" w:space="0" w:color="97C6B5" w:themeColor="accent3" w:themeTint="BF"/>
        <w:right w:val="single" w:sz="8" w:space="0" w:color="97C6B5" w:themeColor="accent3" w:themeTint="BF"/>
        <w:insideH w:val="single" w:sz="8" w:space="0" w:color="97C6B5" w:themeColor="accent3" w:themeTint="BF"/>
        <w:insideV w:val="single" w:sz="8" w:space="0" w:color="97C6B5" w:themeColor="accent3" w:themeTint="BF"/>
      </w:tblBorders>
    </w:tblPr>
    <w:tcPr>
      <w:shd w:val="clear" w:color="auto" w:fill="DCECE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6B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9CE" w:themeFill="accent3" w:themeFillTint="7F"/>
      </w:tcPr>
    </w:tblStylePr>
    <w:tblStylePr w:type="band1Horz">
      <w:tblPr/>
      <w:tcPr>
        <w:shd w:val="clear" w:color="auto" w:fill="BAD9CE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C3B1F"/>
    <w:tblPr>
      <w:tblStyleRowBandSize w:val="1"/>
      <w:tblStyleColBandSize w:val="1"/>
      <w:tblBorders>
        <w:top w:val="single" w:sz="8" w:space="0" w:color="D12944" w:themeColor="accent4" w:themeTint="BF"/>
        <w:left w:val="single" w:sz="8" w:space="0" w:color="D12944" w:themeColor="accent4" w:themeTint="BF"/>
        <w:bottom w:val="single" w:sz="8" w:space="0" w:color="D12944" w:themeColor="accent4" w:themeTint="BF"/>
        <w:right w:val="single" w:sz="8" w:space="0" w:color="D12944" w:themeColor="accent4" w:themeTint="BF"/>
        <w:insideH w:val="single" w:sz="8" w:space="0" w:color="D12944" w:themeColor="accent4" w:themeTint="BF"/>
        <w:insideV w:val="single" w:sz="8" w:space="0" w:color="D12944" w:themeColor="accent4" w:themeTint="BF"/>
      </w:tblBorders>
    </w:tblPr>
    <w:tcPr>
      <w:shd w:val="clear" w:color="auto" w:fill="F1B7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294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6F81" w:themeFill="accent4" w:themeFillTint="7F"/>
      </w:tcPr>
    </w:tblStylePr>
    <w:tblStylePr w:type="band1Horz">
      <w:tblPr/>
      <w:tcPr>
        <w:shd w:val="clear" w:color="auto" w:fill="E26F81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C3B1F"/>
    <w:tblPr>
      <w:tblStyleRowBandSize w:val="1"/>
      <w:tblStyleColBandSize w:val="1"/>
      <w:tblBorders>
        <w:top w:val="single" w:sz="8" w:space="0" w:color="9CA63D" w:themeColor="accent5" w:themeTint="BF"/>
        <w:left w:val="single" w:sz="8" w:space="0" w:color="9CA63D" w:themeColor="accent5" w:themeTint="BF"/>
        <w:bottom w:val="single" w:sz="8" w:space="0" w:color="9CA63D" w:themeColor="accent5" w:themeTint="BF"/>
        <w:right w:val="single" w:sz="8" w:space="0" w:color="9CA63D" w:themeColor="accent5" w:themeTint="BF"/>
        <w:insideH w:val="single" w:sz="8" w:space="0" w:color="9CA63D" w:themeColor="accent5" w:themeTint="BF"/>
        <w:insideV w:val="single" w:sz="8" w:space="0" w:color="9CA63D" w:themeColor="accent5" w:themeTint="BF"/>
      </w:tblBorders>
    </w:tblPr>
    <w:tcPr>
      <w:shd w:val="clear" w:color="auto" w:fill="E1E6B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A63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C76" w:themeFill="accent5" w:themeFillTint="7F"/>
      </w:tcPr>
    </w:tblStylePr>
    <w:tblStylePr w:type="band1Horz">
      <w:tblPr/>
      <w:tcPr>
        <w:shd w:val="clear" w:color="auto" w:fill="C4CC76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C3B1F"/>
    <w:tblPr>
      <w:tblStyleRowBandSize w:val="1"/>
      <w:tblStyleColBandSize w:val="1"/>
      <w:tblBorders>
        <w:top w:val="single" w:sz="8" w:space="0" w:color="21C092" w:themeColor="accent6" w:themeTint="BF"/>
        <w:left w:val="single" w:sz="8" w:space="0" w:color="21C092" w:themeColor="accent6" w:themeTint="BF"/>
        <w:bottom w:val="single" w:sz="8" w:space="0" w:color="21C092" w:themeColor="accent6" w:themeTint="BF"/>
        <w:right w:val="single" w:sz="8" w:space="0" w:color="21C092" w:themeColor="accent6" w:themeTint="BF"/>
        <w:insideH w:val="single" w:sz="8" w:space="0" w:color="21C092" w:themeColor="accent6" w:themeTint="BF"/>
        <w:insideV w:val="single" w:sz="8" w:space="0" w:color="21C092" w:themeColor="accent6" w:themeTint="BF"/>
      </w:tblBorders>
    </w:tblPr>
    <w:tcPr>
      <w:shd w:val="clear" w:color="auto" w:fill="AEF1D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C09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DE3BC" w:themeFill="accent6" w:themeFillTint="7F"/>
      </w:tcPr>
    </w:tblStylePr>
    <w:tblStylePr w:type="band1Horz">
      <w:tblPr/>
      <w:tcPr>
        <w:shd w:val="clear" w:color="auto" w:fill="5DE3BC" w:themeFill="accent6" w:themeFillTint="7F"/>
      </w:tcPr>
    </w:tblStylePr>
  </w:style>
  <w:style w:type="table" w:styleId="MediumGrid2">
    <w:name w:val="Medium Grid 2"/>
    <w:basedOn w:val="TableNormal"/>
    <w:uiPriority w:val="68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EB9CF" w:themeColor="accent1"/>
        <w:left w:val="single" w:sz="8" w:space="0" w:color="5EB9CF" w:themeColor="accent1"/>
        <w:bottom w:val="single" w:sz="8" w:space="0" w:color="5EB9CF" w:themeColor="accent1"/>
        <w:right w:val="single" w:sz="8" w:space="0" w:color="5EB9CF" w:themeColor="accent1"/>
        <w:insideH w:val="single" w:sz="8" w:space="0" w:color="5EB9CF" w:themeColor="accent1"/>
        <w:insideV w:val="single" w:sz="8" w:space="0" w:color="5EB9CF" w:themeColor="accent1"/>
      </w:tblBorders>
    </w:tblPr>
    <w:tcPr>
      <w:shd w:val="clear" w:color="auto" w:fill="D7EDF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FF8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0F5" w:themeFill="accent1" w:themeFillTint="33"/>
      </w:tcPr>
    </w:tblStylePr>
    <w:tblStylePr w:type="band1Vert">
      <w:tblPr/>
      <w:tcPr>
        <w:shd w:val="clear" w:color="auto" w:fill="AEDCE7" w:themeFill="accent1" w:themeFillTint="7F"/>
      </w:tcPr>
    </w:tblStylePr>
    <w:tblStylePr w:type="band1Horz">
      <w:tblPr/>
      <w:tcPr>
        <w:tcBorders>
          <w:insideH w:val="single" w:sz="6" w:space="0" w:color="5EB9CF" w:themeColor="accent1"/>
          <w:insideV w:val="single" w:sz="6" w:space="0" w:color="5EB9CF" w:themeColor="accent1"/>
        </w:tcBorders>
        <w:shd w:val="clear" w:color="auto" w:fill="AEDCE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8A8A8" w:themeColor="accent2"/>
        <w:left w:val="single" w:sz="8" w:space="0" w:color="A8A8A8" w:themeColor="accent2"/>
        <w:bottom w:val="single" w:sz="8" w:space="0" w:color="A8A8A8" w:themeColor="accent2"/>
        <w:right w:val="single" w:sz="8" w:space="0" w:color="A8A8A8" w:themeColor="accent2"/>
        <w:insideH w:val="single" w:sz="8" w:space="0" w:color="A8A8A8" w:themeColor="accent2"/>
        <w:insideV w:val="single" w:sz="8" w:space="0" w:color="A8A8A8" w:themeColor="accent2"/>
      </w:tblBorders>
    </w:tblPr>
    <w:tcPr>
      <w:shd w:val="clear" w:color="auto" w:fill="E9E9E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2" w:themeFillTint="33"/>
      </w:tcPr>
    </w:tblStylePr>
    <w:tblStylePr w:type="band1Vert">
      <w:tblPr/>
      <w:tcPr>
        <w:shd w:val="clear" w:color="auto" w:fill="D3D3D3" w:themeFill="accent2" w:themeFillTint="7F"/>
      </w:tcPr>
    </w:tblStylePr>
    <w:tblStylePr w:type="band1Horz">
      <w:tblPr/>
      <w:tcPr>
        <w:tcBorders>
          <w:insideH w:val="single" w:sz="6" w:space="0" w:color="A8A8A8" w:themeColor="accent2"/>
          <w:insideV w:val="single" w:sz="6" w:space="0" w:color="A8A8A8" w:themeColor="accent2"/>
        </w:tcBorders>
        <w:shd w:val="clear" w:color="auto" w:fill="D3D3D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39D" w:themeColor="accent3"/>
        <w:left w:val="single" w:sz="8" w:space="0" w:color="75B39D" w:themeColor="accent3"/>
        <w:bottom w:val="single" w:sz="8" w:space="0" w:color="75B39D" w:themeColor="accent3"/>
        <w:right w:val="single" w:sz="8" w:space="0" w:color="75B39D" w:themeColor="accent3"/>
        <w:insideH w:val="single" w:sz="8" w:space="0" w:color="75B39D" w:themeColor="accent3"/>
        <w:insideV w:val="single" w:sz="8" w:space="0" w:color="75B39D" w:themeColor="accent3"/>
      </w:tblBorders>
    </w:tblPr>
    <w:tcPr>
      <w:shd w:val="clear" w:color="auto" w:fill="DCECE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7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FEB" w:themeFill="accent3" w:themeFillTint="33"/>
      </w:tcPr>
    </w:tblStylePr>
    <w:tblStylePr w:type="band1Vert">
      <w:tblPr/>
      <w:tcPr>
        <w:shd w:val="clear" w:color="auto" w:fill="BAD9CE" w:themeFill="accent3" w:themeFillTint="7F"/>
      </w:tcPr>
    </w:tblStylePr>
    <w:tblStylePr w:type="band1Horz">
      <w:tblPr/>
      <w:tcPr>
        <w:tcBorders>
          <w:insideH w:val="single" w:sz="6" w:space="0" w:color="75B39D" w:themeColor="accent3"/>
          <w:insideV w:val="single" w:sz="6" w:space="0" w:color="75B39D" w:themeColor="accent3"/>
        </w:tcBorders>
        <w:shd w:val="clear" w:color="auto" w:fill="BAD9C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91B2D" w:themeColor="accent4"/>
        <w:left w:val="single" w:sz="8" w:space="0" w:color="891B2D" w:themeColor="accent4"/>
        <w:bottom w:val="single" w:sz="8" w:space="0" w:color="891B2D" w:themeColor="accent4"/>
        <w:right w:val="single" w:sz="8" w:space="0" w:color="891B2D" w:themeColor="accent4"/>
        <w:insideH w:val="single" w:sz="8" w:space="0" w:color="891B2D" w:themeColor="accent4"/>
        <w:insideV w:val="single" w:sz="8" w:space="0" w:color="891B2D" w:themeColor="accent4"/>
      </w:tblBorders>
    </w:tblPr>
    <w:tcPr>
      <w:shd w:val="clear" w:color="auto" w:fill="F1B7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9E2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C5CC" w:themeFill="accent4" w:themeFillTint="33"/>
      </w:tcPr>
    </w:tblStylePr>
    <w:tblStylePr w:type="band1Vert">
      <w:tblPr/>
      <w:tcPr>
        <w:shd w:val="clear" w:color="auto" w:fill="E26F81" w:themeFill="accent4" w:themeFillTint="7F"/>
      </w:tcPr>
    </w:tblStylePr>
    <w:tblStylePr w:type="band1Horz">
      <w:tblPr/>
      <w:tcPr>
        <w:tcBorders>
          <w:insideH w:val="single" w:sz="6" w:space="0" w:color="891B2D" w:themeColor="accent4"/>
          <w:insideV w:val="single" w:sz="6" w:space="0" w:color="891B2D" w:themeColor="accent4"/>
        </w:tcBorders>
        <w:shd w:val="clear" w:color="auto" w:fill="E26F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6224" w:themeColor="accent5"/>
        <w:left w:val="single" w:sz="8" w:space="0" w:color="5C6224" w:themeColor="accent5"/>
        <w:bottom w:val="single" w:sz="8" w:space="0" w:color="5C6224" w:themeColor="accent5"/>
        <w:right w:val="single" w:sz="8" w:space="0" w:color="5C6224" w:themeColor="accent5"/>
        <w:insideH w:val="single" w:sz="8" w:space="0" w:color="5C6224" w:themeColor="accent5"/>
        <w:insideV w:val="single" w:sz="8" w:space="0" w:color="5C6224" w:themeColor="accent5"/>
      </w:tblBorders>
    </w:tblPr>
    <w:tcPr>
      <w:shd w:val="clear" w:color="auto" w:fill="E1E6B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F5E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AC7" w:themeFill="accent5" w:themeFillTint="33"/>
      </w:tcPr>
    </w:tblStylePr>
    <w:tblStylePr w:type="band1Vert">
      <w:tblPr/>
      <w:tcPr>
        <w:shd w:val="clear" w:color="auto" w:fill="C4CC76" w:themeFill="accent5" w:themeFillTint="7F"/>
      </w:tcPr>
    </w:tblStylePr>
    <w:tblStylePr w:type="band1Horz">
      <w:tblPr/>
      <w:tcPr>
        <w:tcBorders>
          <w:insideH w:val="single" w:sz="6" w:space="0" w:color="5C6224" w:themeColor="accent5"/>
          <w:insideV w:val="single" w:sz="6" w:space="0" w:color="5C6224" w:themeColor="accent5"/>
        </w:tcBorders>
        <w:shd w:val="clear" w:color="auto" w:fill="C4CC7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36F55" w:themeColor="accent6"/>
        <w:left w:val="single" w:sz="8" w:space="0" w:color="136F55" w:themeColor="accent6"/>
        <w:bottom w:val="single" w:sz="8" w:space="0" w:color="136F55" w:themeColor="accent6"/>
        <w:right w:val="single" w:sz="8" w:space="0" w:color="136F55" w:themeColor="accent6"/>
        <w:insideH w:val="single" w:sz="8" w:space="0" w:color="136F55" w:themeColor="accent6"/>
        <w:insideV w:val="single" w:sz="8" w:space="0" w:color="136F55" w:themeColor="accent6"/>
      </w:tblBorders>
    </w:tblPr>
    <w:tcPr>
      <w:shd w:val="clear" w:color="auto" w:fill="AEF1DE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FF9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F4E4" w:themeFill="accent6" w:themeFillTint="33"/>
      </w:tcPr>
    </w:tblStylePr>
    <w:tblStylePr w:type="band1Vert">
      <w:tblPr/>
      <w:tcPr>
        <w:shd w:val="clear" w:color="auto" w:fill="5DE3BC" w:themeFill="accent6" w:themeFillTint="7F"/>
      </w:tcPr>
    </w:tblStylePr>
    <w:tblStylePr w:type="band1Horz">
      <w:tblPr/>
      <w:tcPr>
        <w:tcBorders>
          <w:insideH w:val="single" w:sz="6" w:space="0" w:color="136F55" w:themeColor="accent6"/>
          <w:insideV w:val="single" w:sz="6" w:space="0" w:color="136F55" w:themeColor="accent6"/>
        </w:tcBorders>
        <w:shd w:val="clear" w:color="auto" w:fill="5DE3B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9C3B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C3B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DF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EB9C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EB9C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EB9C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EB9C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DCE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DCE7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C3B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9E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8A8A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8A8A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8A8A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8A8A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D3D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D3D3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C3B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CE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39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39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39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39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9C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9CE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C3B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B7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91B2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91B2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91B2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91B2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26F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26F81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C3B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6B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622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622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C622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C622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CC7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CC76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C3B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EF1D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36F5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36F5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36F5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36F5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DE3B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DE3BC" w:themeFill="accent6" w:themeFillTint="7F"/>
      </w:tcPr>
    </w:tblStylePr>
  </w:style>
  <w:style w:type="table" w:styleId="MediumList1">
    <w:name w:val="Medium List 1"/>
    <w:basedOn w:val="TableNormal"/>
    <w:uiPriority w:val="65"/>
    <w:rsid w:val="009C3B1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1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C3B1F"/>
    <w:rPr>
      <w:color w:val="000000" w:themeColor="text1"/>
    </w:rPr>
    <w:tblPr>
      <w:tblStyleRowBandSize w:val="1"/>
      <w:tblStyleColBandSize w:val="1"/>
      <w:tblBorders>
        <w:top w:val="single" w:sz="8" w:space="0" w:color="5EB9CF" w:themeColor="accent1"/>
        <w:bottom w:val="single" w:sz="8" w:space="0" w:color="5EB9C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EB9CF" w:themeColor="accent1"/>
        </w:tcBorders>
      </w:tcPr>
    </w:tblStylePr>
    <w:tblStylePr w:type="lastRow">
      <w:rPr>
        <w:b/>
        <w:bCs/>
        <w:color w:val="003145" w:themeColor="text2"/>
      </w:rPr>
      <w:tblPr/>
      <w:tcPr>
        <w:tcBorders>
          <w:top w:val="single" w:sz="8" w:space="0" w:color="5EB9CF" w:themeColor="accent1"/>
          <w:bottom w:val="single" w:sz="8" w:space="0" w:color="5EB9C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EB9CF" w:themeColor="accent1"/>
          <w:bottom w:val="single" w:sz="8" w:space="0" w:color="5EB9CF" w:themeColor="accent1"/>
        </w:tcBorders>
      </w:tcPr>
    </w:tblStylePr>
    <w:tblStylePr w:type="band1Vert">
      <w:tblPr/>
      <w:tcPr>
        <w:shd w:val="clear" w:color="auto" w:fill="D7EDF3" w:themeFill="accent1" w:themeFillTint="3F"/>
      </w:tcPr>
    </w:tblStylePr>
    <w:tblStylePr w:type="band1Horz">
      <w:tblPr/>
      <w:tcPr>
        <w:shd w:val="clear" w:color="auto" w:fill="D7EDF3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C3B1F"/>
    <w:rPr>
      <w:color w:val="000000" w:themeColor="text1"/>
    </w:rPr>
    <w:tblPr>
      <w:tblStyleRowBandSize w:val="1"/>
      <w:tblStyleColBandSize w:val="1"/>
      <w:tblBorders>
        <w:top w:val="single" w:sz="8" w:space="0" w:color="A8A8A8" w:themeColor="accent2"/>
        <w:bottom w:val="single" w:sz="8" w:space="0" w:color="A8A8A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8A8A8" w:themeColor="accent2"/>
        </w:tcBorders>
      </w:tcPr>
    </w:tblStylePr>
    <w:tblStylePr w:type="lastRow">
      <w:rPr>
        <w:b/>
        <w:bCs/>
        <w:color w:val="003145" w:themeColor="text2"/>
      </w:rPr>
      <w:tblPr/>
      <w:tcPr>
        <w:tcBorders>
          <w:top w:val="single" w:sz="8" w:space="0" w:color="A8A8A8" w:themeColor="accent2"/>
          <w:bottom w:val="single" w:sz="8" w:space="0" w:color="A8A8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8A8A8" w:themeColor="accent2"/>
          <w:bottom w:val="single" w:sz="8" w:space="0" w:color="A8A8A8" w:themeColor="accent2"/>
        </w:tcBorders>
      </w:tcPr>
    </w:tblStylePr>
    <w:tblStylePr w:type="band1Vert">
      <w:tblPr/>
      <w:tcPr>
        <w:shd w:val="clear" w:color="auto" w:fill="E9E9E9" w:themeFill="accent2" w:themeFillTint="3F"/>
      </w:tcPr>
    </w:tblStylePr>
    <w:tblStylePr w:type="band1Horz">
      <w:tblPr/>
      <w:tcPr>
        <w:shd w:val="clear" w:color="auto" w:fill="E9E9E9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C3B1F"/>
    <w:rPr>
      <w:color w:val="000000" w:themeColor="text1"/>
    </w:rPr>
    <w:tblPr>
      <w:tblStyleRowBandSize w:val="1"/>
      <w:tblStyleColBandSize w:val="1"/>
      <w:tblBorders>
        <w:top w:val="single" w:sz="8" w:space="0" w:color="75B39D" w:themeColor="accent3"/>
        <w:bottom w:val="single" w:sz="8" w:space="0" w:color="75B39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39D" w:themeColor="accent3"/>
        </w:tcBorders>
      </w:tcPr>
    </w:tblStylePr>
    <w:tblStylePr w:type="lastRow">
      <w:rPr>
        <w:b/>
        <w:bCs/>
        <w:color w:val="003145" w:themeColor="text2"/>
      </w:rPr>
      <w:tblPr/>
      <w:tcPr>
        <w:tcBorders>
          <w:top w:val="single" w:sz="8" w:space="0" w:color="75B39D" w:themeColor="accent3"/>
          <w:bottom w:val="single" w:sz="8" w:space="0" w:color="75B3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39D" w:themeColor="accent3"/>
          <w:bottom w:val="single" w:sz="8" w:space="0" w:color="75B39D" w:themeColor="accent3"/>
        </w:tcBorders>
      </w:tcPr>
    </w:tblStylePr>
    <w:tblStylePr w:type="band1Vert">
      <w:tblPr/>
      <w:tcPr>
        <w:shd w:val="clear" w:color="auto" w:fill="DCECE6" w:themeFill="accent3" w:themeFillTint="3F"/>
      </w:tcPr>
    </w:tblStylePr>
    <w:tblStylePr w:type="band1Horz">
      <w:tblPr/>
      <w:tcPr>
        <w:shd w:val="clear" w:color="auto" w:fill="DCECE6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C3B1F"/>
    <w:rPr>
      <w:color w:val="000000" w:themeColor="text1"/>
    </w:rPr>
    <w:tblPr>
      <w:tblStyleRowBandSize w:val="1"/>
      <w:tblStyleColBandSize w:val="1"/>
      <w:tblBorders>
        <w:top w:val="single" w:sz="8" w:space="0" w:color="891B2D" w:themeColor="accent4"/>
        <w:bottom w:val="single" w:sz="8" w:space="0" w:color="891B2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91B2D" w:themeColor="accent4"/>
        </w:tcBorders>
      </w:tcPr>
    </w:tblStylePr>
    <w:tblStylePr w:type="lastRow">
      <w:rPr>
        <w:b/>
        <w:bCs/>
        <w:color w:val="003145" w:themeColor="text2"/>
      </w:rPr>
      <w:tblPr/>
      <w:tcPr>
        <w:tcBorders>
          <w:top w:val="single" w:sz="8" w:space="0" w:color="891B2D" w:themeColor="accent4"/>
          <w:bottom w:val="single" w:sz="8" w:space="0" w:color="891B2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91B2D" w:themeColor="accent4"/>
          <w:bottom w:val="single" w:sz="8" w:space="0" w:color="891B2D" w:themeColor="accent4"/>
        </w:tcBorders>
      </w:tcPr>
    </w:tblStylePr>
    <w:tblStylePr w:type="band1Vert">
      <w:tblPr/>
      <w:tcPr>
        <w:shd w:val="clear" w:color="auto" w:fill="F1B7C0" w:themeFill="accent4" w:themeFillTint="3F"/>
      </w:tcPr>
    </w:tblStylePr>
    <w:tblStylePr w:type="band1Horz">
      <w:tblPr/>
      <w:tcPr>
        <w:shd w:val="clear" w:color="auto" w:fill="F1B7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C3B1F"/>
    <w:rPr>
      <w:color w:val="000000" w:themeColor="text1"/>
    </w:rPr>
    <w:tblPr>
      <w:tblStyleRowBandSize w:val="1"/>
      <w:tblStyleColBandSize w:val="1"/>
      <w:tblBorders>
        <w:top w:val="single" w:sz="8" w:space="0" w:color="5C6224" w:themeColor="accent5"/>
        <w:bottom w:val="single" w:sz="8" w:space="0" w:color="5C622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C6224" w:themeColor="accent5"/>
        </w:tcBorders>
      </w:tcPr>
    </w:tblStylePr>
    <w:tblStylePr w:type="lastRow">
      <w:rPr>
        <w:b/>
        <w:bCs/>
        <w:color w:val="003145" w:themeColor="text2"/>
      </w:rPr>
      <w:tblPr/>
      <w:tcPr>
        <w:tcBorders>
          <w:top w:val="single" w:sz="8" w:space="0" w:color="5C6224" w:themeColor="accent5"/>
          <w:bottom w:val="single" w:sz="8" w:space="0" w:color="5C622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C6224" w:themeColor="accent5"/>
          <w:bottom w:val="single" w:sz="8" w:space="0" w:color="5C6224" w:themeColor="accent5"/>
        </w:tcBorders>
      </w:tcPr>
    </w:tblStylePr>
    <w:tblStylePr w:type="band1Vert">
      <w:tblPr/>
      <w:tcPr>
        <w:shd w:val="clear" w:color="auto" w:fill="E1E6BB" w:themeFill="accent5" w:themeFillTint="3F"/>
      </w:tcPr>
    </w:tblStylePr>
    <w:tblStylePr w:type="band1Horz">
      <w:tblPr/>
      <w:tcPr>
        <w:shd w:val="clear" w:color="auto" w:fill="E1E6BB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C3B1F"/>
    <w:rPr>
      <w:color w:val="000000" w:themeColor="text1"/>
    </w:rPr>
    <w:tblPr>
      <w:tblStyleRowBandSize w:val="1"/>
      <w:tblStyleColBandSize w:val="1"/>
      <w:tblBorders>
        <w:top w:val="single" w:sz="8" w:space="0" w:color="136F55" w:themeColor="accent6"/>
        <w:bottom w:val="single" w:sz="8" w:space="0" w:color="136F5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36F55" w:themeColor="accent6"/>
        </w:tcBorders>
      </w:tcPr>
    </w:tblStylePr>
    <w:tblStylePr w:type="lastRow">
      <w:rPr>
        <w:b/>
        <w:bCs/>
        <w:color w:val="003145" w:themeColor="text2"/>
      </w:rPr>
      <w:tblPr/>
      <w:tcPr>
        <w:tcBorders>
          <w:top w:val="single" w:sz="8" w:space="0" w:color="136F55" w:themeColor="accent6"/>
          <w:bottom w:val="single" w:sz="8" w:space="0" w:color="136F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36F55" w:themeColor="accent6"/>
          <w:bottom w:val="single" w:sz="8" w:space="0" w:color="136F55" w:themeColor="accent6"/>
        </w:tcBorders>
      </w:tcPr>
    </w:tblStylePr>
    <w:tblStylePr w:type="band1Vert">
      <w:tblPr/>
      <w:tcPr>
        <w:shd w:val="clear" w:color="auto" w:fill="AEF1DE" w:themeFill="accent6" w:themeFillTint="3F"/>
      </w:tcPr>
    </w:tblStylePr>
    <w:tblStylePr w:type="band1Horz">
      <w:tblPr/>
      <w:tcPr>
        <w:shd w:val="clear" w:color="auto" w:fill="AEF1DE" w:themeFill="accent6" w:themeFillTint="3F"/>
      </w:tcPr>
    </w:tblStylePr>
  </w:style>
  <w:style w:type="table" w:styleId="MediumList2">
    <w:name w:val="Medium List 2"/>
    <w:basedOn w:val="TableNormal"/>
    <w:uiPriority w:val="66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EB9CF" w:themeColor="accent1"/>
        <w:left w:val="single" w:sz="8" w:space="0" w:color="5EB9CF" w:themeColor="accent1"/>
        <w:bottom w:val="single" w:sz="8" w:space="0" w:color="5EB9CF" w:themeColor="accent1"/>
        <w:right w:val="single" w:sz="8" w:space="0" w:color="5EB9C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EB9C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EB9C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EB9C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EB9C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F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DF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8A8A8" w:themeColor="accent2"/>
        <w:left w:val="single" w:sz="8" w:space="0" w:color="A8A8A8" w:themeColor="accent2"/>
        <w:bottom w:val="single" w:sz="8" w:space="0" w:color="A8A8A8" w:themeColor="accent2"/>
        <w:right w:val="single" w:sz="8" w:space="0" w:color="A8A8A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8A8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8A8A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8A8A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8A8A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9E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9E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39D" w:themeColor="accent3"/>
        <w:left w:val="single" w:sz="8" w:space="0" w:color="75B39D" w:themeColor="accent3"/>
        <w:bottom w:val="single" w:sz="8" w:space="0" w:color="75B39D" w:themeColor="accent3"/>
        <w:right w:val="single" w:sz="8" w:space="0" w:color="75B39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39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5B39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39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39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CE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CE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91B2D" w:themeColor="accent4"/>
        <w:left w:val="single" w:sz="8" w:space="0" w:color="891B2D" w:themeColor="accent4"/>
        <w:bottom w:val="single" w:sz="8" w:space="0" w:color="891B2D" w:themeColor="accent4"/>
        <w:right w:val="single" w:sz="8" w:space="0" w:color="891B2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91B2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91B2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91B2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91B2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B7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B7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6224" w:themeColor="accent5"/>
        <w:left w:val="single" w:sz="8" w:space="0" w:color="5C6224" w:themeColor="accent5"/>
        <w:bottom w:val="single" w:sz="8" w:space="0" w:color="5C6224" w:themeColor="accent5"/>
        <w:right w:val="single" w:sz="8" w:space="0" w:color="5C622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C622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C622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C622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C622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6B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6B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C3B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36F55" w:themeColor="accent6"/>
        <w:left w:val="single" w:sz="8" w:space="0" w:color="136F55" w:themeColor="accent6"/>
        <w:bottom w:val="single" w:sz="8" w:space="0" w:color="136F55" w:themeColor="accent6"/>
        <w:right w:val="single" w:sz="8" w:space="0" w:color="136F5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36F5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36F5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36F5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36F5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F1D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F1D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C3B1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C3B1F"/>
    <w:tblPr>
      <w:tblStyleRowBandSize w:val="1"/>
      <w:tblStyleColBandSize w:val="1"/>
      <w:tblBorders>
        <w:top w:val="single" w:sz="8" w:space="0" w:color="86CADB" w:themeColor="accent1" w:themeTint="BF"/>
        <w:left w:val="single" w:sz="8" w:space="0" w:color="86CADB" w:themeColor="accent1" w:themeTint="BF"/>
        <w:bottom w:val="single" w:sz="8" w:space="0" w:color="86CADB" w:themeColor="accent1" w:themeTint="BF"/>
        <w:right w:val="single" w:sz="8" w:space="0" w:color="86CADB" w:themeColor="accent1" w:themeTint="BF"/>
        <w:insideH w:val="single" w:sz="8" w:space="0" w:color="86CAD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6CADB" w:themeColor="accent1" w:themeTint="BF"/>
          <w:left w:val="single" w:sz="8" w:space="0" w:color="86CADB" w:themeColor="accent1" w:themeTint="BF"/>
          <w:bottom w:val="single" w:sz="8" w:space="0" w:color="86CADB" w:themeColor="accent1" w:themeTint="BF"/>
          <w:right w:val="single" w:sz="8" w:space="0" w:color="86CADB" w:themeColor="accent1" w:themeTint="BF"/>
          <w:insideH w:val="nil"/>
          <w:insideV w:val="nil"/>
        </w:tcBorders>
        <w:shd w:val="clear" w:color="auto" w:fill="5EB9C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CADB" w:themeColor="accent1" w:themeTint="BF"/>
          <w:left w:val="single" w:sz="8" w:space="0" w:color="86CADB" w:themeColor="accent1" w:themeTint="BF"/>
          <w:bottom w:val="single" w:sz="8" w:space="0" w:color="86CADB" w:themeColor="accent1" w:themeTint="BF"/>
          <w:right w:val="single" w:sz="8" w:space="0" w:color="86CAD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DF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C3B1F"/>
    <w:tblPr>
      <w:tblStyleRowBandSize w:val="1"/>
      <w:tblStyleColBandSize w:val="1"/>
      <w:tblBorders>
        <w:top w:val="single" w:sz="8" w:space="0" w:color="BDBDBD" w:themeColor="accent2" w:themeTint="BF"/>
        <w:left w:val="single" w:sz="8" w:space="0" w:color="BDBDBD" w:themeColor="accent2" w:themeTint="BF"/>
        <w:bottom w:val="single" w:sz="8" w:space="0" w:color="BDBDBD" w:themeColor="accent2" w:themeTint="BF"/>
        <w:right w:val="single" w:sz="8" w:space="0" w:color="BDBDBD" w:themeColor="accent2" w:themeTint="BF"/>
        <w:insideH w:val="single" w:sz="8" w:space="0" w:color="BDBDB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BDBD" w:themeColor="accent2" w:themeTint="BF"/>
          <w:left w:val="single" w:sz="8" w:space="0" w:color="BDBDBD" w:themeColor="accent2" w:themeTint="BF"/>
          <w:bottom w:val="single" w:sz="8" w:space="0" w:color="BDBDBD" w:themeColor="accent2" w:themeTint="BF"/>
          <w:right w:val="single" w:sz="8" w:space="0" w:color="BDBDBD" w:themeColor="accent2" w:themeTint="BF"/>
          <w:insideH w:val="nil"/>
          <w:insideV w:val="nil"/>
        </w:tcBorders>
        <w:shd w:val="clear" w:color="auto" w:fill="A8A8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BDBD" w:themeColor="accent2" w:themeTint="BF"/>
          <w:left w:val="single" w:sz="8" w:space="0" w:color="BDBDBD" w:themeColor="accent2" w:themeTint="BF"/>
          <w:bottom w:val="single" w:sz="8" w:space="0" w:color="BDBDBD" w:themeColor="accent2" w:themeTint="BF"/>
          <w:right w:val="single" w:sz="8" w:space="0" w:color="BDBDB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9E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C3B1F"/>
    <w:tblPr>
      <w:tblStyleRowBandSize w:val="1"/>
      <w:tblStyleColBandSize w:val="1"/>
      <w:tblBorders>
        <w:top w:val="single" w:sz="8" w:space="0" w:color="97C6B5" w:themeColor="accent3" w:themeTint="BF"/>
        <w:left w:val="single" w:sz="8" w:space="0" w:color="97C6B5" w:themeColor="accent3" w:themeTint="BF"/>
        <w:bottom w:val="single" w:sz="8" w:space="0" w:color="97C6B5" w:themeColor="accent3" w:themeTint="BF"/>
        <w:right w:val="single" w:sz="8" w:space="0" w:color="97C6B5" w:themeColor="accent3" w:themeTint="BF"/>
        <w:insideH w:val="single" w:sz="8" w:space="0" w:color="97C6B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6B5" w:themeColor="accent3" w:themeTint="BF"/>
          <w:left w:val="single" w:sz="8" w:space="0" w:color="97C6B5" w:themeColor="accent3" w:themeTint="BF"/>
          <w:bottom w:val="single" w:sz="8" w:space="0" w:color="97C6B5" w:themeColor="accent3" w:themeTint="BF"/>
          <w:right w:val="single" w:sz="8" w:space="0" w:color="97C6B5" w:themeColor="accent3" w:themeTint="BF"/>
          <w:insideH w:val="nil"/>
          <w:insideV w:val="nil"/>
        </w:tcBorders>
        <w:shd w:val="clear" w:color="auto" w:fill="75B39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6B5" w:themeColor="accent3" w:themeTint="BF"/>
          <w:left w:val="single" w:sz="8" w:space="0" w:color="97C6B5" w:themeColor="accent3" w:themeTint="BF"/>
          <w:bottom w:val="single" w:sz="8" w:space="0" w:color="97C6B5" w:themeColor="accent3" w:themeTint="BF"/>
          <w:right w:val="single" w:sz="8" w:space="0" w:color="97C6B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CE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CE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C3B1F"/>
    <w:tblPr>
      <w:tblStyleRowBandSize w:val="1"/>
      <w:tblStyleColBandSize w:val="1"/>
      <w:tblBorders>
        <w:top w:val="single" w:sz="8" w:space="0" w:color="D12944" w:themeColor="accent4" w:themeTint="BF"/>
        <w:left w:val="single" w:sz="8" w:space="0" w:color="D12944" w:themeColor="accent4" w:themeTint="BF"/>
        <w:bottom w:val="single" w:sz="8" w:space="0" w:color="D12944" w:themeColor="accent4" w:themeTint="BF"/>
        <w:right w:val="single" w:sz="8" w:space="0" w:color="D12944" w:themeColor="accent4" w:themeTint="BF"/>
        <w:insideH w:val="single" w:sz="8" w:space="0" w:color="D1294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2944" w:themeColor="accent4" w:themeTint="BF"/>
          <w:left w:val="single" w:sz="8" w:space="0" w:color="D12944" w:themeColor="accent4" w:themeTint="BF"/>
          <w:bottom w:val="single" w:sz="8" w:space="0" w:color="D12944" w:themeColor="accent4" w:themeTint="BF"/>
          <w:right w:val="single" w:sz="8" w:space="0" w:color="D12944" w:themeColor="accent4" w:themeTint="BF"/>
          <w:insideH w:val="nil"/>
          <w:insideV w:val="nil"/>
        </w:tcBorders>
        <w:shd w:val="clear" w:color="auto" w:fill="891B2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2944" w:themeColor="accent4" w:themeTint="BF"/>
          <w:left w:val="single" w:sz="8" w:space="0" w:color="D12944" w:themeColor="accent4" w:themeTint="BF"/>
          <w:bottom w:val="single" w:sz="8" w:space="0" w:color="D12944" w:themeColor="accent4" w:themeTint="BF"/>
          <w:right w:val="single" w:sz="8" w:space="0" w:color="D1294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B7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B7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C3B1F"/>
    <w:tblPr>
      <w:tblStyleRowBandSize w:val="1"/>
      <w:tblStyleColBandSize w:val="1"/>
      <w:tblBorders>
        <w:top w:val="single" w:sz="8" w:space="0" w:color="9CA63D" w:themeColor="accent5" w:themeTint="BF"/>
        <w:left w:val="single" w:sz="8" w:space="0" w:color="9CA63D" w:themeColor="accent5" w:themeTint="BF"/>
        <w:bottom w:val="single" w:sz="8" w:space="0" w:color="9CA63D" w:themeColor="accent5" w:themeTint="BF"/>
        <w:right w:val="single" w:sz="8" w:space="0" w:color="9CA63D" w:themeColor="accent5" w:themeTint="BF"/>
        <w:insideH w:val="single" w:sz="8" w:space="0" w:color="9CA63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A63D" w:themeColor="accent5" w:themeTint="BF"/>
          <w:left w:val="single" w:sz="8" w:space="0" w:color="9CA63D" w:themeColor="accent5" w:themeTint="BF"/>
          <w:bottom w:val="single" w:sz="8" w:space="0" w:color="9CA63D" w:themeColor="accent5" w:themeTint="BF"/>
          <w:right w:val="single" w:sz="8" w:space="0" w:color="9CA63D" w:themeColor="accent5" w:themeTint="BF"/>
          <w:insideH w:val="nil"/>
          <w:insideV w:val="nil"/>
        </w:tcBorders>
        <w:shd w:val="clear" w:color="auto" w:fill="5C622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63D" w:themeColor="accent5" w:themeTint="BF"/>
          <w:left w:val="single" w:sz="8" w:space="0" w:color="9CA63D" w:themeColor="accent5" w:themeTint="BF"/>
          <w:bottom w:val="single" w:sz="8" w:space="0" w:color="9CA63D" w:themeColor="accent5" w:themeTint="BF"/>
          <w:right w:val="single" w:sz="8" w:space="0" w:color="9CA63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6B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6B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C3B1F"/>
    <w:tblPr>
      <w:tblStyleRowBandSize w:val="1"/>
      <w:tblStyleColBandSize w:val="1"/>
      <w:tblBorders>
        <w:top w:val="single" w:sz="8" w:space="0" w:color="21C092" w:themeColor="accent6" w:themeTint="BF"/>
        <w:left w:val="single" w:sz="8" w:space="0" w:color="21C092" w:themeColor="accent6" w:themeTint="BF"/>
        <w:bottom w:val="single" w:sz="8" w:space="0" w:color="21C092" w:themeColor="accent6" w:themeTint="BF"/>
        <w:right w:val="single" w:sz="8" w:space="0" w:color="21C092" w:themeColor="accent6" w:themeTint="BF"/>
        <w:insideH w:val="single" w:sz="8" w:space="0" w:color="21C09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C092" w:themeColor="accent6" w:themeTint="BF"/>
          <w:left w:val="single" w:sz="8" w:space="0" w:color="21C092" w:themeColor="accent6" w:themeTint="BF"/>
          <w:bottom w:val="single" w:sz="8" w:space="0" w:color="21C092" w:themeColor="accent6" w:themeTint="BF"/>
          <w:right w:val="single" w:sz="8" w:space="0" w:color="21C092" w:themeColor="accent6" w:themeTint="BF"/>
          <w:insideH w:val="nil"/>
          <w:insideV w:val="nil"/>
        </w:tcBorders>
        <w:shd w:val="clear" w:color="auto" w:fill="136F5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C092" w:themeColor="accent6" w:themeTint="BF"/>
          <w:left w:val="single" w:sz="8" w:space="0" w:color="21C092" w:themeColor="accent6" w:themeTint="BF"/>
          <w:bottom w:val="single" w:sz="8" w:space="0" w:color="21C092" w:themeColor="accent6" w:themeTint="BF"/>
          <w:right w:val="single" w:sz="8" w:space="0" w:color="21C09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F1D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F1D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C3B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C3B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EB9C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EB9C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EB9C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C3B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8A8A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8A8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8A8A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C3B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39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39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39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C3B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91B2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91B2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91B2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C3B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C622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C622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C622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C3B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36F5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36F5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36F5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qFormat/>
    <w:rsid w:val="009C3B1F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Quote">
    <w:name w:val="Quote"/>
    <w:basedOn w:val="Normal"/>
    <w:next w:val="Normal"/>
    <w:link w:val="QuoteChar"/>
    <w:uiPriority w:val="29"/>
    <w:qFormat/>
    <w:rsid w:val="009C3B1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C3B1F"/>
    <w:rPr>
      <w:i/>
      <w:iCs/>
      <w:color w:val="000000" w:themeColor="text1"/>
      <w:lang w:val="en-GB"/>
    </w:rPr>
  </w:style>
  <w:style w:type="character" w:styleId="SubtleEmphasis">
    <w:name w:val="Subtle Emphasis"/>
    <w:basedOn w:val="DefaultParagraphFont"/>
    <w:uiPriority w:val="19"/>
    <w:qFormat/>
    <w:rsid w:val="009C3B1F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9C3B1F"/>
    <w:rPr>
      <w:smallCaps/>
      <w:color w:val="A8A8A8" w:themeColor="accent2"/>
      <w:u w:val="single"/>
      <w:lang w:val="en-GB"/>
    </w:rPr>
  </w:style>
  <w:style w:type="table" w:styleId="Table3Deffects1">
    <w:name w:val="Table 3D effects 1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9C3B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3B1F"/>
    <w:pPr>
      <w:keepLines/>
      <w:numPr>
        <w:numId w:val="0"/>
      </w:numPr>
      <w:spacing w:before="480" w:after="0"/>
      <w:jc w:val="both"/>
      <w:outlineLvl w:val="9"/>
    </w:pPr>
    <w:rPr>
      <w:rFonts w:asciiTheme="majorHAnsi" w:eastAsiaTheme="majorEastAsia" w:hAnsiTheme="majorHAnsi" w:cstheme="majorBidi"/>
      <w:bCs/>
      <w:color w:val="3395AD" w:themeColor="accent1" w:themeShade="BF"/>
      <w:kern w:val="0"/>
      <w:sz w:val="28"/>
      <w:szCs w:val="28"/>
    </w:rPr>
  </w:style>
  <w:style w:type="paragraph" w:customStyle="1" w:styleId="CharCharChar">
    <w:name w:val="Char Char Char"/>
    <w:basedOn w:val="Normal"/>
    <w:rsid w:val="005A38D5"/>
    <w:pPr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Verdana" w:eastAsia="Times New Roman" w:hAnsi="Verdan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C Theme">
  <a:themeElements>
    <a:clrScheme name="OC Colours">
      <a:dk1>
        <a:sysClr val="windowText" lastClr="000000"/>
      </a:dk1>
      <a:lt1>
        <a:srgbClr val="FFFFFF"/>
      </a:lt1>
      <a:dk2>
        <a:srgbClr val="003145"/>
      </a:dk2>
      <a:lt2>
        <a:srgbClr val="FFFFFF"/>
      </a:lt2>
      <a:accent1>
        <a:srgbClr val="5EB9CF"/>
      </a:accent1>
      <a:accent2>
        <a:srgbClr val="A8A8A8"/>
      </a:accent2>
      <a:accent3>
        <a:srgbClr val="75B39D"/>
      </a:accent3>
      <a:accent4>
        <a:srgbClr val="891B2D"/>
      </a:accent4>
      <a:accent5>
        <a:srgbClr val="5C6224"/>
      </a:accent5>
      <a:accent6>
        <a:srgbClr val="136F55"/>
      </a:accent6>
      <a:hlink>
        <a:srgbClr val="0000FF"/>
      </a:hlink>
      <a:folHlink>
        <a:srgbClr val="800080"/>
      </a:folHlink>
    </a:clrScheme>
    <a:fontScheme name="OC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197A4-6F94-4535-9B1B-DD675E326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Andy Bakewell</dc:creator>
  <dc:description/>
  <cp:lastModifiedBy>Isi Dixon</cp:lastModifiedBy>
  <cp:revision>2</cp:revision>
  <dcterms:created xsi:type="dcterms:W3CDTF">2018-05-21T18:25:00Z</dcterms:created>
  <dcterms:modified xsi:type="dcterms:W3CDTF">2018-05-21T18:25:00Z</dcterms:modified>
</cp:coreProperties>
</file>